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EC0E8" w14:textId="77777777" w:rsidR="00C67FEB" w:rsidRDefault="00C67FEB" w:rsidP="003D222C">
      <w:pPr>
        <w:rPr>
          <w:sz w:val="22"/>
          <w:szCs w:val="22"/>
          <w:u w:val="single"/>
        </w:rPr>
      </w:pPr>
    </w:p>
    <w:p w14:paraId="38EC76C4" w14:textId="77777777" w:rsidR="00885BB9" w:rsidRDefault="00885BB9" w:rsidP="00885BB9">
      <w:pPr>
        <w:pStyle w:val="BEISTitle"/>
      </w:pPr>
    </w:p>
    <w:p w14:paraId="0A34EE9B" w14:textId="77777777" w:rsidR="00885BB9" w:rsidRDefault="00885BB9" w:rsidP="00885BB9">
      <w:pPr>
        <w:pStyle w:val="BEISTitle"/>
      </w:pPr>
    </w:p>
    <w:p w14:paraId="76C49B04" w14:textId="77777777" w:rsidR="00885BB9" w:rsidRDefault="00885BB9" w:rsidP="00885BB9">
      <w:pPr>
        <w:pStyle w:val="BEISTitle"/>
      </w:pPr>
    </w:p>
    <w:p w14:paraId="7C7FEA78" w14:textId="77777777" w:rsidR="00885BB9" w:rsidRDefault="00885BB9" w:rsidP="00885BB9">
      <w:pPr>
        <w:pStyle w:val="BEISTitle"/>
      </w:pPr>
    </w:p>
    <w:p w14:paraId="64C9A776" w14:textId="77777777" w:rsidR="00D80C6C" w:rsidRDefault="00D80C6C" w:rsidP="00885BB9">
      <w:pPr>
        <w:pStyle w:val="BEISTitle"/>
      </w:pPr>
    </w:p>
    <w:p w14:paraId="6C63CC07" w14:textId="7F55D949" w:rsidR="00964968" w:rsidRDefault="00093B73" w:rsidP="00964968">
      <w:pPr>
        <w:pStyle w:val="BEISTitle"/>
      </w:pPr>
      <w:r>
        <w:t>Knowledge</w:t>
      </w:r>
      <w:r w:rsidR="5B0CDC04">
        <w:t>,</w:t>
      </w:r>
      <w:r>
        <w:t xml:space="preserve"> Evidence and Engagement Programme</w:t>
      </w:r>
      <w:r w:rsidR="003F3F55">
        <w:t xml:space="preserve"> –</w:t>
      </w:r>
      <w:r>
        <w:t xml:space="preserve"> Annual</w:t>
      </w:r>
      <w:r w:rsidR="003F3F55">
        <w:t xml:space="preserve"> </w:t>
      </w:r>
      <w:r>
        <w:t xml:space="preserve">Review </w:t>
      </w:r>
      <w:r w:rsidR="007168F7">
        <w:t>2025/</w:t>
      </w:r>
      <w:r>
        <w:t>26 (KEEP</w:t>
      </w:r>
      <w:r w:rsidR="00964968">
        <w:t>)</w:t>
      </w:r>
    </w:p>
    <w:p w14:paraId="624DAC73" w14:textId="3BC335B7" w:rsidR="00C67FEB" w:rsidRDefault="00C67FEB">
      <w:pPr>
        <w:spacing w:after="160" w:line="259" w:lineRule="auto"/>
        <w:rPr>
          <w:sz w:val="22"/>
          <w:szCs w:val="22"/>
          <w:u w:val="single"/>
        </w:rPr>
      </w:pPr>
    </w:p>
    <w:p w14:paraId="4AF08E4A" w14:textId="20AFDEDA" w:rsidR="007D1D64" w:rsidRDefault="007D1D64">
      <w:pPr>
        <w:spacing w:after="160" w:line="259" w:lineRule="auto"/>
        <w:rPr>
          <w:sz w:val="22"/>
          <w:szCs w:val="22"/>
        </w:rPr>
      </w:pPr>
    </w:p>
    <w:p w14:paraId="160505CC" w14:textId="77777777" w:rsidR="007D1D64" w:rsidRPr="007D1D64" w:rsidRDefault="007D1D64">
      <w:pPr>
        <w:spacing w:after="160" w:line="259" w:lineRule="auto"/>
        <w:rPr>
          <w:sz w:val="22"/>
          <w:szCs w:val="22"/>
        </w:rPr>
      </w:pPr>
    </w:p>
    <w:p w14:paraId="6ED798D0" w14:textId="77777777" w:rsidR="00090217" w:rsidRDefault="00090217" w:rsidP="003D222C">
      <w:pPr>
        <w:rPr>
          <w:sz w:val="22"/>
          <w:szCs w:val="22"/>
          <w:u w:val="single"/>
        </w:rPr>
      </w:pPr>
    </w:p>
    <w:p w14:paraId="1F841114" w14:textId="027A752E" w:rsidR="007D1D64" w:rsidRDefault="007D1D64" w:rsidP="007D1D64">
      <w:pPr>
        <w:spacing w:after="160" w:line="259" w:lineRule="auto"/>
        <w:rPr>
          <w:sz w:val="22"/>
          <w:szCs w:val="22"/>
        </w:rPr>
      </w:pPr>
    </w:p>
    <w:p w14:paraId="744BC35C" w14:textId="77777777" w:rsidR="007D1D64" w:rsidRDefault="007D1D64">
      <w:pPr>
        <w:spacing w:after="160" w:line="259" w:lineRule="auto"/>
        <w:rPr>
          <w:sz w:val="22"/>
          <w:szCs w:val="22"/>
        </w:rPr>
      </w:pPr>
    </w:p>
    <w:p w14:paraId="2EEE1272" w14:textId="0FA2D180" w:rsidR="007D1D64" w:rsidRDefault="007D1D64">
      <w:pPr>
        <w:spacing w:after="160" w:line="259" w:lineRule="auto"/>
        <w:rPr>
          <w:sz w:val="22"/>
          <w:szCs w:val="22"/>
        </w:rPr>
      </w:pPr>
      <w:r>
        <w:rPr>
          <w:sz w:val="22"/>
          <w:szCs w:val="22"/>
        </w:rPr>
        <w:br w:type="page"/>
      </w:r>
    </w:p>
    <w:p w14:paraId="1FB1C90B" w14:textId="21AF7FBD" w:rsidR="007D1D64" w:rsidRDefault="007D1D64" w:rsidP="007D1D64">
      <w:pPr>
        <w:spacing w:after="160" w:line="259" w:lineRule="auto"/>
        <w:rPr>
          <w:sz w:val="22"/>
          <w:szCs w:val="22"/>
        </w:rPr>
      </w:pPr>
    </w:p>
    <w:p w14:paraId="6FC09FA9" w14:textId="77777777" w:rsidR="007D1D64" w:rsidRPr="007D1D64" w:rsidRDefault="007D1D64" w:rsidP="007D1D64">
      <w:pPr>
        <w:spacing w:after="160" w:line="259" w:lineRule="auto"/>
        <w:rPr>
          <w:sz w:val="22"/>
          <w:szCs w:val="22"/>
        </w:rPr>
      </w:pPr>
    </w:p>
    <w:p w14:paraId="40B4FF2C" w14:textId="77777777" w:rsidR="00112E33" w:rsidRDefault="00112E33" w:rsidP="007D1D64">
      <w:pPr>
        <w:spacing w:after="160" w:line="259" w:lineRule="auto"/>
        <w:rPr>
          <w:sz w:val="22"/>
          <w:szCs w:val="22"/>
        </w:rPr>
      </w:pPr>
    </w:p>
    <w:p w14:paraId="01A42860" w14:textId="77777777" w:rsidR="00112E33" w:rsidRDefault="00112E33" w:rsidP="007D1D64">
      <w:pPr>
        <w:spacing w:after="160" w:line="259" w:lineRule="auto"/>
        <w:rPr>
          <w:sz w:val="22"/>
          <w:szCs w:val="22"/>
        </w:rPr>
      </w:pPr>
    </w:p>
    <w:p w14:paraId="4A8FCC2A" w14:textId="77777777" w:rsidR="00112E33" w:rsidRDefault="00112E33" w:rsidP="007D1D64">
      <w:pPr>
        <w:spacing w:after="160" w:line="259" w:lineRule="auto"/>
        <w:rPr>
          <w:sz w:val="22"/>
          <w:szCs w:val="22"/>
        </w:rPr>
      </w:pPr>
    </w:p>
    <w:p w14:paraId="31553A3C" w14:textId="77777777" w:rsidR="00112E33" w:rsidRDefault="00112E33" w:rsidP="007D1D64">
      <w:pPr>
        <w:spacing w:after="160" w:line="259" w:lineRule="auto"/>
        <w:rPr>
          <w:sz w:val="22"/>
          <w:szCs w:val="22"/>
        </w:rPr>
      </w:pPr>
    </w:p>
    <w:p w14:paraId="1E72DB9D" w14:textId="77777777" w:rsidR="00112E33" w:rsidRDefault="00112E33" w:rsidP="007D1D64">
      <w:pPr>
        <w:spacing w:after="160" w:line="259" w:lineRule="auto"/>
        <w:rPr>
          <w:sz w:val="22"/>
          <w:szCs w:val="22"/>
        </w:rPr>
      </w:pPr>
    </w:p>
    <w:p w14:paraId="716930C2" w14:textId="77777777" w:rsidR="00112E33" w:rsidRDefault="00112E33" w:rsidP="007D1D64">
      <w:pPr>
        <w:spacing w:after="160" w:line="259" w:lineRule="auto"/>
        <w:rPr>
          <w:sz w:val="22"/>
          <w:szCs w:val="22"/>
        </w:rPr>
      </w:pPr>
    </w:p>
    <w:p w14:paraId="3ABDAEFF" w14:textId="77777777" w:rsidR="00112E33" w:rsidRDefault="00112E33" w:rsidP="007D1D64">
      <w:pPr>
        <w:spacing w:after="160" w:line="259" w:lineRule="auto"/>
        <w:rPr>
          <w:sz w:val="22"/>
          <w:szCs w:val="22"/>
        </w:rPr>
      </w:pPr>
    </w:p>
    <w:p w14:paraId="0884299F" w14:textId="77777777" w:rsidR="00112E33" w:rsidRDefault="00112E33" w:rsidP="007D1D64">
      <w:pPr>
        <w:spacing w:after="160" w:line="259" w:lineRule="auto"/>
        <w:rPr>
          <w:sz w:val="22"/>
          <w:szCs w:val="22"/>
        </w:rPr>
      </w:pPr>
    </w:p>
    <w:p w14:paraId="3BF57744" w14:textId="77777777" w:rsidR="00112E33" w:rsidRDefault="00112E33" w:rsidP="007D1D64">
      <w:pPr>
        <w:spacing w:after="160" w:line="259" w:lineRule="auto"/>
        <w:rPr>
          <w:sz w:val="22"/>
          <w:szCs w:val="22"/>
        </w:rPr>
      </w:pPr>
    </w:p>
    <w:p w14:paraId="70B1D846" w14:textId="77777777" w:rsidR="00112E33" w:rsidRDefault="00112E33" w:rsidP="007D1D64">
      <w:pPr>
        <w:spacing w:after="160" w:line="259" w:lineRule="auto"/>
        <w:rPr>
          <w:sz w:val="22"/>
          <w:szCs w:val="22"/>
        </w:rPr>
      </w:pPr>
    </w:p>
    <w:p w14:paraId="5C64FB7B" w14:textId="77777777" w:rsidR="00112E33" w:rsidRDefault="00112E33" w:rsidP="007D1D64">
      <w:pPr>
        <w:spacing w:after="160" w:line="259" w:lineRule="auto"/>
        <w:rPr>
          <w:sz w:val="22"/>
          <w:szCs w:val="22"/>
        </w:rPr>
      </w:pPr>
    </w:p>
    <w:p w14:paraId="7997CC66" w14:textId="77777777" w:rsidR="00112E33" w:rsidRDefault="00112E33" w:rsidP="007D1D64">
      <w:pPr>
        <w:spacing w:after="160" w:line="259" w:lineRule="auto"/>
        <w:rPr>
          <w:sz w:val="22"/>
          <w:szCs w:val="22"/>
        </w:rPr>
      </w:pPr>
    </w:p>
    <w:p w14:paraId="629D0223" w14:textId="77777777" w:rsidR="00112E33" w:rsidRDefault="00112E33" w:rsidP="007D1D64">
      <w:pPr>
        <w:spacing w:after="160" w:line="259" w:lineRule="auto"/>
        <w:rPr>
          <w:sz w:val="22"/>
          <w:szCs w:val="22"/>
        </w:rPr>
      </w:pPr>
    </w:p>
    <w:p w14:paraId="7B71C4CA" w14:textId="77777777" w:rsidR="00112E33" w:rsidRDefault="00112E33" w:rsidP="007D1D64">
      <w:pPr>
        <w:spacing w:after="160" w:line="259" w:lineRule="auto"/>
        <w:rPr>
          <w:sz w:val="22"/>
          <w:szCs w:val="22"/>
        </w:rPr>
      </w:pPr>
    </w:p>
    <w:p w14:paraId="0CB89A50" w14:textId="77777777" w:rsidR="00112E33" w:rsidRDefault="00112E33" w:rsidP="007D1D64">
      <w:pPr>
        <w:spacing w:after="160" w:line="259" w:lineRule="auto"/>
        <w:rPr>
          <w:sz w:val="22"/>
          <w:szCs w:val="22"/>
        </w:rPr>
      </w:pPr>
    </w:p>
    <w:p w14:paraId="4B8E6647" w14:textId="77777777" w:rsidR="00112E33" w:rsidRDefault="00112E33" w:rsidP="007D1D64">
      <w:pPr>
        <w:spacing w:after="160" w:line="259" w:lineRule="auto"/>
        <w:rPr>
          <w:sz w:val="22"/>
          <w:szCs w:val="22"/>
        </w:rPr>
      </w:pPr>
    </w:p>
    <w:p w14:paraId="7C0186E9" w14:textId="77777777" w:rsidR="00112E33" w:rsidRDefault="00112E33" w:rsidP="007D1D64">
      <w:pPr>
        <w:spacing w:after="160" w:line="259" w:lineRule="auto"/>
        <w:rPr>
          <w:sz w:val="22"/>
          <w:szCs w:val="22"/>
        </w:rPr>
      </w:pPr>
    </w:p>
    <w:p w14:paraId="0E213DCA" w14:textId="77777777" w:rsidR="00112E33" w:rsidRDefault="00112E33" w:rsidP="007D1D64">
      <w:pPr>
        <w:spacing w:after="160" w:line="259" w:lineRule="auto"/>
        <w:rPr>
          <w:sz w:val="22"/>
          <w:szCs w:val="22"/>
        </w:rPr>
      </w:pPr>
    </w:p>
    <w:p w14:paraId="7F45EBE4" w14:textId="77777777" w:rsidR="00112E33" w:rsidRDefault="00112E33" w:rsidP="007D1D64">
      <w:pPr>
        <w:spacing w:after="160" w:line="259" w:lineRule="auto"/>
        <w:rPr>
          <w:sz w:val="22"/>
          <w:szCs w:val="22"/>
        </w:rPr>
      </w:pPr>
    </w:p>
    <w:p w14:paraId="5F38EC95" w14:textId="77777777" w:rsidR="00112E33" w:rsidRDefault="00112E33" w:rsidP="007D1D64">
      <w:pPr>
        <w:spacing w:after="160" w:line="259" w:lineRule="auto"/>
        <w:rPr>
          <w:sz w:val="22"/>
          <w:szCs w:val="22"/>
        </w:rPr>
      </w:pPr>
    </w:p>
    <w:p w14:paraId="0FDC2684" w14:textId="77777777" w:rsidR="00112E33" w:rsidRDefault="00112E33" w:rsidP="007D1D64">
      <w:pPr>
        <w:spacing w:after="160" w:line="259" w:lineRule="auto"/>
        <w:rPr>
          <w:sz w:val="22"/>
          <w:szCs w:val="22"/>
        </w:rPr>
      </w:pPr>
    </w:p>
    <w:p w14:paraId="1E5D0624" w14:textId="77777777" w:rsidR="00112E33" w:rsidRDefault="00112E33" w:rsidP="007D1D64">
      <w:pPr>
        <w:spacing w:after="160" w:line="259" w:lineRule="auto"/>
        <w:rPr>
          <w:sz w:val="22"/>
          <w:szCs w:val="22"/>
        </w:rPr>
      </w:pPr>
    </w:p>
    <w:p w14:paraId="59AFB796" w14:textId="6367C0D1" w:rsidR="00112E33" w:rsidRDefault="00112E33" w:rsidP="007D1D64">
      <w:pPr>
        <w:spacing w:after="160" w:line="259" w:lineRule="auto"/>
        <w:rPr>
          <w:sz w:val="22"/>
          <w:szCs w:val="22"/>
        </w:rPr>
      </w:pPr>
      <w:r>
        <w:rPr>
          <w:noProof/>
        </w:rPr>
        <w:drawing>
          <wp:inline distT="0" distB="0" distL="0" distR="0" wp14:anchorId="6721D763" wp14:editId="1850EFF9">
            <wp:extent cx="792480" cy="323215"/>
            <wp:effectExtent l="0" t="0" r="7620" b="635"/>
            <wp:docPr id="12" name="Picture 12" descr="Logo - Open Government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323215"/>
                    </a:xfrm>
                    <a:prstGeom prst="rect">
                      <a:avLst/>
                    </a:prstGeom>
                    <a:noFill/>
                  </pic:spPr>
                </pic:pic>
              </a:graphicData>
            </a:graphic>
          </wp:inline>
        </w:drawing>
      </w:r>
    </w:p>
    <w:p w14:paraId="4BBA0357" w14:textId="6F822126" w:rsidR="007D1D64" w:rsidRPr="007D1D64" w:rsidRDefault="007D1D64" w:rsidP="007D1D64">
      <w:pPr>
        <w:spacing w:after="160" w:line="259" w:lineRule="auto"/>
        <w:rPr>
          <w:sz w:val="22"/>
          <w:szCs w:val="22"/>
        </w:rPr>
      </w:pPr>
      <w:r w:rsidRPr="007D1D64">
        <w:rPr>
          <w:sz w:val="22"/>
          <w:szCs w:val="22"/>
        </w:rPr>
        <w:t>© Crown copyright 20</w:t>
      </w:r>
      <w:r w:rsidR="00805427">
        <w:rPr>
          <w:sz w:val="22"/>
          <w:szCs w:val="22"/>
        </w:rPr>
        <w:t>26</w:t>
      </w:r>
    </w:p>
    <w:p w14:paraId="3A1EFEA4" w14:textId="779BDFEB" w:rsidR="007D1D64" w:rsidRPr="007D1D64" w:rsidRDefault="007D1D64" w:rsidP="007D1D64">
      <w:pPr>
        <w:spacing w:after="160" w:line="259" w:lineRule="auto"/>
        <w:rPr>
          <w:sz w:val="22"/>
          <w:szCs w:val="22"/>
        </w:rPr>
      </w:pPr>
      <w:r w:rsidRPr="007D1D64">
        <w:rPr>
          <w:sz w:val="22"/>
          <w:szCs w:val="22"/>
        </w:rPr>
        <w:t xml:space="preserve">This publication is licensed under the terms of the Open Government Licence v3.0 except where otherwise stated. To view this licence, visit </w:t>
      </w:r>
      <w:hyperlink r:id="rId13" w:history="1">
        <w:r w:rsidRPr="00D56ED4">
          <w:rPr>
            <w:rStyle w:val="Hyperlink"/>
            <w:sz w:val="22"/>
            <w:szCs w:val="22"/>
          </w:rPr>
          <w:t>nationalarchives.gov.uk/doc/open-government-licence/version/3</w:t>
        </w:r>
      </w:hyperlink>
      <w:r w:rsidRPr="007D1D64">
        <w:rPr>
          <w:sz w:val="22"/>
          <w:szCs w:val="22"/>
        </w:rPr>
        <w:t xml:space="preserve"> or write to the Information Policy Team, The National Archives, Kew, London TW9 4DU, or email: </w:t>
      </w:r>
      <w:hyperlink r:id="rId14" w:history="1">
        <w:r w:rsidR="009E1EAF" w:rsidRPr="00236685">
          <w:rPr>
            <w:rStyle w:val="Hyperlink"/>
            <w:sz w:val="22"/>
            <w:szCs w:val="22"/>
          </w:rPr>
          <w:t>psi@nationalarchives.gsi.gov.uk</w:t>
        </w:r>
      </w:hyperlink>
      <w:r w:rsidRPr="007D1D64">
        <w:rPr>
          <w:sz w:val="22"/>
          <w:szCs w:val="22"/>
        </w:rPr>
        <w:t>.</w:t>
      </w:r>
      <w:r w:rsidR="009E1EAF">
        <w:rPr>
          <w:sz w:val="22"/>
          <w:szCs w:val="22"/>
        </w:rPr>
        <w:t xml:space="preserve"> </w:t>
      </w:r>
    </w:p>
    <w:p w14:paraId="521BB1D8" w14:textId="77777777" w:rsidR="007D1D64" w:rsidRPr="007D1D64" w:rsidRDefault="007D1D64" w:rsidP="007D1D64">
      <w:pPr>
        <w:spacing w:after="160" w:line="259" w:lineRule="auto"/>
        <w:rPr>
          <w:sz w:val="22"/>
          <w:szCs w:val="22"/>
        </w:rPr>
      </w:pPr>
      <w:r w:rsidRPr="007D1D64">
        <w:rPr>
          <w:sz w:val="22"/>
          <w:szCs w:val="22"/>
        </w:rPr>
        <w:t>Where we have identified any third-party copyright information you will need to obtain permission from the copyright holders concerned.</w:t>
      </w:r>
    </w:p>
    <w:p w14:paraId="0B828443" w14:textId="77777777" w:rsidR="007D1D64" w:rsidRPr="007D1D64" w:rsidRDefault="007D1D64" w:rsidP="007D1D64">
      <w:pPr>
        <w:spacing w:after="160" w:line="259" w:lineRule="auto"/>
        <w:rPr>
          <w:sz w:val="22"/>
          <w:szCs w:val="22"/>
        </w:rPr>
      </w:pPr>
      <w:r w:rsidRPr="007D1D64">
        <w:rPr>
          <w:sz w:val="22"/>
          <w:szCs w:val="22"/>
        </w:rPr>
        <w:t xml:space="preserve">Any enquiries regarding this publication should be sent to us at: </w:t>
      </w:r>
    </w:p>
    <w:p w14:paraId="5F0B07D2" w14:textId="0E9D6D15" w:rsidR="007D1D64" w:rsidRDefault="00A62D44">
      <w:pPr>
        <w:spacing w:after="160" w:line="259" w:lineRule="auto"/>
        <w:rPr>
          <w:sz w:val="22"/>
          <w:szCs w:val="22"/>
        </w:rPr>
      </w:pPr>
      <w:hyperlink r:id="rId15" w:history="1">
        <w:r w:rsidRPr="00236685">
          <w:rPr>
            <w:rStyle w:val="Hyperlink"/>
            <w:sz w:val="22"/>
            <w:szCs w:val="22"/>
          </w:rPr>
          <w:t>ODA-Transparency@beis.gov.uk</w:t>
        </w:r>
      </w:hyperlink>
      <w:r>
        <w:rPr>
          <w:sz w:val="22"/>
          <w:szCs w:val="22"/>
        </w:rPr>
        <w:t xml:space="preserve"> </w:t>
      </w:r>
      <w:r w:rsidR="007D1D64">
        <w:rPr>
          <w:sz w:val="22"/>
          <w:szCs w:val="22"/>
        </w:rPr>
        <w:br w:type="page"/>
      </w:r>
    </w:p>
    <w:sdt>
      <w:sdtPr>
        <w:rPr>
          <w:rFonts w:ascii="Arial" w:eastAsia="Times New Roman" w:hAnsi="Arial" w:cs="Times New Roman"/>
          <w:color w:val="auto"/>
          <w:sz w:val="24"/>
          <w:szCs w:val="24"/>
          <w:lang w:val="en-GB"/>
        </w:rPr>
        <w:id w:val="744424984"/>
        <w:docPartObj>
          <w:docPartGallery w:val="Table of Contents"/>
          <w:docPartUnique/>
        </w:docPartObj>
      </w:sdtPr>
      <w:sdtContent>
        <w:p w14:paraId="52C8021F" w14:textId="7479CA6B" w:rsidR="001B14BA" w:rsidRDefault="001B14BA">
          <w:pPr>
            <w:pStyle w:val="TOCHeading"/>
            <w:rPr>
              <w:rFonts w:ascii="Arial" w:hAnsi="Arial" w:cs="Arial"/>
              <w:color w:val="002060"/>
              <w:sz w:val="76"/>
              <w:szCs w:val="76"/>
            </w:rPr>
          </w:pPr>
          <w:r w:rsidRPr="527A8EFF">
            <w:rPr>
              <w:rFonts w:ascii="Arial" w:hAnsi="Arial" w:cs="Arial"/>
              <w:color w:val="002060"/>
              <w:sz w:val="76"/>
              <w:szCs w:val="76"/>
            </w:rPr>
            <w:t>Contents</w:t>
          </w:r>
        </w:p>
        <w:p w14:paraId="7F576620" w14:textId="77777777" w:rsidR="0030176F" w:rsidRPr="0030176F" w:rsidRDefault="0030176F" w:rsidP="0030176F">
          <w:pPr>
            <w:rPr>
              <w:lang w:val="en-US"/>
            </w:rPr>
          </w:pPr>
        </w:p>
        <w:p w14:paraId="4A531AFB" w14:textId="7964F4C0" w:rsidR="159F08A2" w:rsidRDefault="159F08A2" w:rsidP="159F08A2">
          <w:pPr>
            <w:pStyle w:val="TOC1"/>
            <w:tabs>
              <w:tab w:val="right" w:leader="dot" w:pos="9016"/>
            </w:tabs>
            <w:rPr>
              <w:rFonts w:cs="Arial"/>
              <w:b/>
              <w:bCs/>
              <w:noProof/>
              <w:lang w:eastAsia="en-GB"/>
            </w:rPr>
          </w:pPr>
        </w:p>
        <w:p w14:paraId="6DACC803" w14:textId="0248D9B3" w:rsidR="003D02A6" w:rsidRDefault="00023069">
          <w:pPr>
            <w:pStyle w:val="TOC1"/>
            <w:tabs>
              <w:tab w:val="right" w:leader="dot" w:pos="9016"/>
            </w:tabs>
            <w:rPr>
              <w:rFonts w:asciiTheme="minorHAnsi" w:eastAsiaTheme="minorEastAsia" w:hAnsiTheme="minorHAnsi" w:cstheme="minorBidi"/>
              <w:noProof/>
              <w:kern w:val="2"/>
              <w:lang w:eastAsia="en-GB"/>
              <w14:ligatures w14:val="standardContextual"/>
            </w:rPr>
          </w:pPr>
          <w:r>
            <w:fldChar w:fldCharType="begin"/>
          </w:r>
          <w:r w:rsidR="001B14BA">
            <w:instrText>TOC \o "1-3" \z \u \h</w:instrText>
          </w:r>
          <w:r>
            <w:fldChar w:fldCharType="separate"/>
          </w:r>
          <w:hyperlink w:anchor="_Toc231278964" w:history="1">
            <w:r w:rsidR="003D02A6" w:rsidRPr="00D86992">
              <w:rPr>
                <w:rStyle w:val="Hyperlink"/>
                <w:rFonts w:cs="Arial"/>
                <w:b/>
                <w:bCs/>
                <w:noProof/>
                <w:lang w:eastAsia="en-GB"/>
              </w:rPr>
              <w:t>Section A: Summary and overview</w:t>
            </w:r>
            <w:r w:rsidR="003D02A6">
              <w:rPr>
                <w:noProof/>
                <w:webHidden/>
              </w:rPr>
              <w:tab/>
            </w:r>
            <w:r w:rsidR="003D02A6">
              <w:rPr>
                <w:noProof/>
                <w:webHidden/>
              </w:rPr>
              <w:fldChar w:fldCharType="begin"/>
            </w:r>
            <w:r w:rsidR="003D02A6">
              <w:rPr>
                <w:noProof/>
                <w:webHidden/>
              </w:rPr>
              <w:instrText xml:space="preserve"> PAGEREF _Toc231278964 \h </w:instrText>
            </w:r>
            <w:r w:rsidR="003D02A6">
              <w:rPr>
                <w:noProof/>
                <w:webHidden/>
              </w:rPr>
            </w:r>
            <w:r w:rsidR="003D02A6">
              <w:rPr>
                <w:noProof/>
                <w:webHidden/>
              </w:rPr>
              <w:fldChar w:fldCharType="separate"/>
            </w:r>
            <w:r w:rsidR="003D02A6">
              <w:rPr>
                <w:noProof/>
                <w:webHidden/>
              </w:rPr>
              <w:t>4</w:t>
            </w:r>
            <w:r w:rsidR="003D02A6">
              <w:rPr>
                <w:noProof/>
                <w:webHidden/>
              </w:rPr>
              <w:fldChar w:fldCharType="end"/>
            </w:r>
          </w:hyperlink>
        </w:p>
        <w:p w14:paraId="188204F7" w14:textId="50DB54A2"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65" w:history="1">
            <w:r w:rsidRPr="00D86992">
              <w:rPr>
                <w:rStyle w:val="Hyperlink"/>
                <w:noProof/>
              </w:rPr>
              <w:t>Description of programme</w:t>
            </w:r>
            <w:r>
              <w:rPr>
                <w:noProof/>
                <w:webHidden/>
              </w:rPr>
              <w:tab/>
            </w:r>
            <w:r>
              <w:rPr>
                <w:noProof/>
                <w:webHidden/>
              </w:rPr>
              <w:fldChar w:fldCharType="begin"/>
            </w:r>
            <w:r>
              <w:rPr>
                <w:noProof/>
                <w:webHidden/>
              </w:rPr>
              <w:instrText xml:space="preserve"> PAGEREF _Toc231278965 \h </w:instrText>
            </w:r>
            <w:r>
              <w:rPr>
                <w:noProof/>
                <w:webHidden/>
              </w:rPr>
            </w:r>
            <w:r>
              <w:rPr>
                <w:noProof/>
                <w:webHidden/>
              </w:rPr>
              <w:fldChar w:fldCharType="separate"/>
            </w:r>
            <w:r>
              <w:rPr>
                <w:noProof/>
                <w:webHidden/>
              </w:rPr>
              <w:t>4</w:t>
            </w:r>
            <w:r>
              <w:rPr>
                <w:noProof/>
                <w:webHidden/>
              </w:rPr>
              <w:fldChar w:fldCharType="end"/>
            </w:r>
          </w:hyperlink>
        </w:p>
        <w:p w14:paraId="4F054488" w14:textId="0EAB76D7"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66" w:history="1">
            <w:r w:rsidRPr="00D86992">
              <w:rPr>
                <w:rStyle w:val="Hyperlink"/>
                <w:noProof/>
              </w:rPr>
              <w:t>Summary of progress and supporting narrative for the overall score</w:t>
            </w:r>
            <w:r>
              <w:rPr>
                <w:noProof/>
                <w:webHidden/>
              </w:rPr>
              <w:tab/>
            </w:r>
            <w:r>
              <w:rPr>
                <w:noProof/>
                <w:webHidden/>
              </w:rPr>
              <w:fldChar w:fldCharType="begin"/>
            </w:r>
            <w:r>
              <w:rPr>
                <w:noProof/>
                <w:webHidden/>
              </w:rPr>
              <w:instrText xml:space="preserve"> PAGEREF _Toc231278966 \h </w:instrText>
            </w:r>
            <w:r>
              <w:rPr>
                <w:noProof/>
                <w:webHidden/>
              </w:rPr>
            </w:r>
            <w:r>
              <w:rPr>
                <w:noProof/>
                <w:webHidden/>
              </w:rPr>
              <w:fldChar w:fldCharType="separate"/>
            </w:r>
            <w:r>
              <w:rPr>
                <w:noProof/>
                <w:webHidden/>
              </w:rPr>
              <w:t>4</w:t>
            </w:r>
            <w:r>
              <w:rPr>
                <w:noProof/>
                <w:webHidden/>
              </w:rPr>
              <w:fldChar w:fldCharType="end"/>
            </w:r>
          </w:hyperlink>
        </w:p>
        <w:p w14:paraId="1822F637" w14:textId="4A256A06"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67" w:history="1">
            <w:r w:rsidRPr="00D86992">
              <w:rPr>
                <w:rStyle w:val="Hyperlink"/>
                <w:noProof/>
              </w:rPr>
              <w:t>Progress against recommendations from the last review</w:t>
            </w:r>
            <w:r>
              <w:rPr>
                <w:noProof/>
                <w:webHidden/>
              </w:rPr>
              <w:tab/>
            </w:r>
            <w:r>
              <w:rPr>
                <w:noProof/>
                <w:webHidden/>
              </w:rPr>
              <w:fldChar w:fldCharType="begin"/>
            </w:r>
            <w:r>
              <w:rPr>
                <w:noProof/>
                <w:webHidden/>
              </w:rPr>
              <w:instrText xml:space="preserve"> PAGEREF _Toc231278967 \h </w:instrText>
            </w:r>
            <w:r>
              <w:rPr>
                <w:noProof/>
                <w:webHidden/>
              </w:rPr>
            </w:r>
            <w:r>
              <w:rPr>
                <w:noProof/>
                <w:webHidden/>
              </w:rPr>
              <w:fldChar w:fldCharType="separate"/>
            </w:r>
            <w:r>
              <w:rPr>
                <w:noProof/>
                <w:webHidden/>
              </w:rPr>
              <w:t>5</w:t>
            </w:r>
            <w:r>
              <w:rPr>
                <w:noProof/>
                <w:webHidden/>
              </w:rPr>
              <w:fldChar w:fldCharType="end"/>
            </w:r>
          </w:hyperlink>
        </w:p>
        <w:p w14:paraId="104C6989" w14:textId="682874BA"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68" w:history="1">
            <w:r w:rsidRPr="00D86992">
              <w:rPr>
                <w:rStyle w:val="Hyperlink"/>
                <w:noProof/>
              </w:rPr>
              <w:t>Major lessons and recommendations for the year ahead</w:t>
            </w:r>
            <w:r>
              <w:rPr>
                <w:noProof/>
                <w:webHidden/>
              </w:rPr>
              <w:tab/>
            </w:r>
            <w:r>
              <w:rPr>
                <w:noProof/>
                <w:webHidden/>
              </w:rPr>
              <w:fldChar w:fldCharType="begin"/>
            </w:r>
            <w:r>
              <w:rPr>
                <w:noProof/>
                <w:webHidden/>
              </w:rPr>
              <w:instrText xml:space="preserve"> PAGEREF _Toc231278968 \h </w:instrText>
            </w:r>
            <w:r>
              <w:rPr>
                <w:noProof/>
                <w:webHidden/>
              </w:rPr>
            </w:r>
            <w:r>
              <w:rPr>
                <w:noProof/>
                <w:webHidden/>
              </w:rPr>
              <w:fldChar w:fldCharType="separate"/>
            </w:r>
            <w:r>
              <w:rPr>
                <w:noProof/>
                <w:webHidden/>
              </w:rPr>
              <w:t>6</w:t>
            </w:r>
            <w:r>
              <w:rPr>
                <w:noProof/>
                <w:webHidden/>
              </w:rPr>
              <w:fldChar w:fldCharType="end"/>
            </w:r>
          </w:hyperlink>
        </w:p>
        <w:p w14:paraId="5E79602B" w14:textId="363D9163" w:rsidR="003D02A6" w:rsidRDefault="003D02A6">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31278969" w:history="1">
            <w:r w:rsidRPr="00D86992">
              <w:rPr>
                <w:rStyle w:val="Hyperlink"/>
                <w:rFonts w:cs="Arial"/>
                <w:b/>
                <w:bCs/>
                <w:noProof/>
                <w:lang w:eastAsia="en-GB"/>
              </w:rPr>
              <w:t>Section B: Theory of change and progress towards outcomes</w:t>
            </w:r>
            <w:r>
              <w:rPr>
                <w:noProof/>
                <w:webHidden/>
              </w:rPr>
              <w:tab/>
            </w:r>
            <w:r>
              <w:rPr>
                <w:noProof/>
                <w:webHidden/>
              </w:rPr>
              <w:fldChar w:fldCharType="begin"/>
            </w:r>
            <w:r>
              <w:rPr>
                <w:noProof/>
                <w:webHidden/>
              </w:rPr>
              <w:instrText xml:space="preserve"> PAGEREF _Toc231278969 \h </w:instrText>
            </w:r>
            <w:r>
              <w:rPr>
                <w:noProof/>
                <w:webHidden/>
              </w:rPr>
            </w:r>
            <w:r>
              <w:rPr>
                <w:noProof/>
                <w:webHidden/>
              </w:rPr>
              <w:fldChar w:fldCharType="separate"/>
            </w:r>
            <w:r>
              <w:rPr>
                <w:noProof/>
                <w:webHidden/>
              </w:rPr>
              <w:t>6</w:t>
            </w:r>
            <w:r>
              <w:rPr>
                <w:noProof/>
                <w:webHidden/>
              </w:rPr>
              <w:fldChar w:fldCharType="end"/>
            </w:r>
          </w:hyperlink>
        </w:p>
        <w:p w14:paraId="716B42AF" w14:textId="4695BF2B"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0" w:history="1">
            <w:r w:rsidRPr="00D86992">
              <w:rPr>
                <w:rStyle w:val="Hyperlink"/>
                <w:noProof/>
              </w:rPr>
              <w:t>Summary of the programme’s theory of change, including any changes to outcome and impact indicators from the original business case</w:t>
            </w:r>
            <w:r>
              <w:rPr>
                <w:noProof/>
                <w:webHidden/>
              </w:rPr>
              <w:tab/>
            </w:r>
            <w:r>
              <w:rPr>
                <w:noProof/>
                <w:webHidden/>
              </w:rPr>
              <w:fldChar w:fldCharType="begin"/>
            </w:r>
            <w:r>
              <w:rPr>
                <w:noProof/>
                <w:webHidden/>
              </w:rPr>
              <w:instrText xml:space="preserve"> PAGEREF _Toc231278970 \h </w:instrText>
            </w:r>
            <w:r>
              <w:rPr>
                <w:noProof/>
                <w:webHidden/>
              </w:rPr>
            </w:r>
            <w:r>
              <w:rPr>
                <w:noProof/>
                <w:webHidden/>
              </w:rPr>
              <w:fldChar w:fldCharType="separate"/>
            </w:r>
            <w:r>
              <w:rPr>
                <w:noProof/>
                <w:webHidden/>
              </w:rPr>
              <w:t>6</w:t>
            </w:r>
            <w:r>
              <w:rPr>
                <w:noProof/>
                <w:webHidden/>
              </w:rPr>
              <w:fldChar w:fldCharType="end"/>
            </w:r>
          </w:hyperlink>
        </w:p>
        <w:p w14:paraId="3AEA3773" w14:textId="4796C506"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1" w:history="1">
            <w:r w:rsidRPr="00D86992">
              <w:rPr>
                <w:rStyle w:val="Hyperlink"/>
                <w:noProof/>
              </w:rPr>
              <w:t>Progress against the expected outcomes and impact, and actions planned for the year ahead</w:t>
            </w:r>
            <w:r>
              <w:rPr>
                <w:noProof/>
                <w:webHidden/>
              </w:rPr>
              <w:tab/>
            </w:r>
            <w:r>
              <w:rPr>
                <w:noProof/>
                <w:webHidden/>
              </w:rPr>
              <w:fldChar w:fldCharType="begin"/>
            </w:r>
            <w:r>
              <w:rPr>
                <w:noProof/>
                <w:webHidden/>
              </w:rPr>
              <w:instrText xml:space="preserve"> PAGEREF _Toc231278971 \h </w:instrText>
            </w:r>
            <w:r>
              <w:rPr>
                <w:noProof/>
                <w:webHidden/>
              </w:rPr>
            </w:r>
            <w:r>
              <w:rPr>
                <w:noProof/>
                <w:webHidden/>
              </w:rPr>
              <w:fldChar w:fldCharType="separate"/>
            </w:r>
            <w:r>
              <w:rPr>
                <w:noProof/>
                <w:webHidden/>
              </w:rPr>
              <w:t>7</w:t>
            </w:r>
            <w:r>
              <w:rPr>
                <w:noProof/>
                <w:webHidden/>
              </w:rPr>
              <w:fldChar w:fldCharType="end"/>
            </w:r>
          </w:hyperlink>
        </w:p>
        <w:p w14:paraId="465E04A1" w14:textId="79807CEF"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2" w:history="1">
            <w:r w:rsidRPr="00D86992">
              <w:rPr>
                <w:rStyle w:val="Hyperlink"/>
                <w:noProof/>
              </w:rPr>
              <w:t>Logframe updates since the last review</w:t>
            </w:r>
            <w:r>
              <w:rPr>
                <w:noProof/>
                <w:webHidden/>
              </w:rPr>
              <w:tab/>
            </w:r>
            <w:r>
              <w:rPr>
                <w:noProof/>
                <w:webHidden/>
              </w:rPr>
              <w:fldChar w:fldCharType="begin"/>
            </w:r>
            <w:r>
              <w:rPr>
                <w:noProof/>
                <w:webHidden/>
              </w:rPr>
              <w:instrText xml:space="preserve"> PAGEREF _Toc231278972 \h </w:instrText>
            </w:r>
            <w:r>
              <w:rPr>
                <w:noProof/>
                <w:webHidden/>
              </w:rPr>
            </w:r>
            <w:r>
              <w:rPr>
                <w:noProof/>
                <w:webHidden/>
              </w:rPr>
              <w:fldChar w:fldCharType="separate"/>
            </w:r>
            <w:r>
              <w:rPr>
                <w:noProof/>
                <w:webHidden/>
              </w:rPr>
              <w:t>8</w:t>
            </w:r>
            <w:r>
              <w:rPr>
                <w:noProof/>
                <w:webHidden/>
              </w:rPr>
              <w:fldChar w:fldCharType="end"/>
            </w:r>
          </w:hyperlink>
        </w:p>
        <w:p w14:paraId="1FE463C4" w14:textId="7E883AF2" w:rsidR="003D02A6" w:rsidRDefault="003D02A6">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31278973" w:history="1">
            <w:r w:rsidRPr="00D86992">
              <w:rPr>
                <w:rStyle w:val="Hyperlink"/>
                <w:rFonts w:cs="Arial"/>
                <w:b/>
                <w:bCs/>
                <w:noProof/>
                <w:lang w:eastAsia="en-GB"/>
              </w:rPr>
              <w:t>Section C: Output scoring</w:t>
            </w:r>
            <w:r>
              <w:rPr>
                <w:noProof/>
                <w:webHidden/>
              </w:rPr>
              <w:tab/>
            </w:r>
            <w:r>
              <w:rPr>
                <w:noProof/>
                <w:webHidden/>
              </w:rPr>
              <w:fldChar w:fldCharType="begin"/>
            </w:r>
            <w:r>
              <w:rPr>
                <w:noProof/>
                <w:webHidden/>
              </w:rPr>
              <w:instrText xml:space="preserve"> PAGEREF _Toc231278973 \h </w:instrText>
            </w:r>
            <w:r>
              <w:rPr>
                <w:noProof/>
                <w:webHidden/>
              </w:rPr>
            </w:r>
            <w:r>
              <w:rPr>
                <w:noProof/>
                <w:webHidden/>
              </w:rPr>
              <w:fldChar w:fldCharType="separate"/>
            </w:r>
            <w:r>
              <w:rPr>
                <w:noProof/>
                <w:webHidden/>
              </w:rPr>
              <w:t>9</w:t>
            </w:r>
            <w:r>
              <w:rPr>
                <w:noProof/>
                <w:webHidden/>
              </w:rPr>
              <w:fldChar w:fldCharType="end"/>
            </w:r>
          </w:hyperlink>
        </w:p>
        <w:p w14:paraId="17D4106D" w14:textId="7AF3CFF4"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4" w:history="1">
            <w:r w:rsidRPr="00D86992">
              <w:rPr>
                <w:rStyle w:val="Hyperlink"/>
                <w:noProof/>
              </w:rPr>
              <w:t>Output 1: KEEP approval processes</w:t>
            </w:r>
            <w:r>
              <w:rPr>
                <w:noProof/>
                <w:webHidden/>
              </w:rPr>
              <w:tab/>
            </w:r>
            <w:r>
              <w:rPr>
                <w:noProof/>
                <w:webHidden/>
              </w:rPr>
              <w:fldChar w:fldCharType="begin"/>
            </w:r>
            <w:r>
              <w:rPr>
                <w:noProof/>
                <w:webHidden/>
              </w:rPr>
              <w:instrText xml:space="preserve"> PAGEREF _Toc231278974 \h </w:instrText>
            </w:r>
            <w:r>
              <w:rPr>
                <w:noProof/>
                <w:webHidden/>
              </w:rPr>
            </w:r>
            <w:r>
              <w:rPr>
                <w:noProof/>
                <w:webHidden/>
              </w:rPr>
              <w:fldChar w:fldCharType="separate"/>
            </w:r>
            <w:r>
              <w:rPr>
                <w:noProof/>
                <w:webHidden/>
              </w:rPr>
              <w:t>9</w:t>
            </w:r>
            <w:r>
              <w:rPr>
                <w:noProof/>
                <w:webHidden/>
              </w:rPr>
              <w:fldChar w:fldCharType="end"/>
            </w:r>
          </w:hyperlink>
        </w:p>
        <w:p w14:paraId="3D86DE3E" w14:textId="5192AA01"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5" w:history="1">
            <w:r w:rsidRPr="00D86992">
              <w:rPr>
                <w:rStyle w:val="Hyperlink"/>
                <w:noProof/>
              </w:rPr>
              <w:t>Output 2: KEEP procurement processes</w:t>
            </w:r>
            <w:r>
              <w:rPr>
                <w:noProof/>
                <w:webHidden/>
              </w:rPr>
              <w:tab/>
            </w:r>
            <w:r>
              <w:rPr>
                <w:noProof/>
                <w:webHidden/>
              </w:rPr>
              <w:fldChar w:fldCharType="begin"/>
            </w:r>
            <w:r>
              <w:rPr>
                <w:noProof/>
                <w:webHidden/>
              </w:rPr>
              <w:instrText xml:space="preserve"> PAGEREF _Toc231278975 \h </w:instrText>
            </w:r>
            <w:r>
              <w:rPr>
                <w:noProof/>
                <w:webHidden/>
              </w:rPr>
            </w:r>
            <w:r>
              <w:rPr>
                <w:noProof/>
                <w:webHidden/>
              </w:rPr>
              <w:fldChar w:fldCharType="separate"/>
            </w:r>
            <w:r>
              <w:rPr>
                <w:noProof/>
                <w:webHidden/>
              </w:rPr>
              <w:t>11</w:t>
            </w:r>
            <w:r>
              <w:rPr>
                <w:noProof/>
                <w:webHidden/>
              </w:rPr>
              <w:fldChar w:fldCharType="end"/>
            </w:r>
          </w:hyperlink>
        </w:p>
        <w:p w14:paraId="7A08D6A6" w14:textId="09F7EE37"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6" w:history="1">
            <w:r w:rsidRPr="00D86992">
              <w:rPr>
                <w:rStyle w:val="Hyperlink"/>
                <w:noProof/>
              </w:rPr>
              <w:t>Output 3: Demand for KEEP</w:t>
            </w:r>
            <w:r>
              <w:rPr>
                <w:noProof/>
                <w:webHidden/>
              </w:rPr>
              <w:tab/>
            </w:r>
            <w:r>
              <w:rPr>
                <w:noProof/>
                <w:webHidden/>
              </w:rPr>
              <w:fldChar w:fldCharType="begin"/>
            </w:r>
            <w:r>
              <w:rPr>
                <w:noProof/>
                <w:webHidden/>
              </w:rPr>
              <w:instrText xml:space="preserve"> PAGEREF _Toc231278976 \h </w:instrText>
            </w:r>
            <w:r>
              <w:rPr>
                <w:noProof/>
                <w:webHidden/>
              </w:rPr>
            </w:r>
            <w:r>
              <w:rPr>
                <w:noProof/>
                <w:webHidden/>
              </w:rPr>
              <w:fldChar w:fldCharType="separate"/>
            </w:r>
            <w:r>
              <w:rPr>
                <w:noProof/>
                <w:webHidden/>
              </w:rPr>
              <w:t>12</w:t>
            </w:r>
            <w:r>
              <w:rPr>
                <w:noProof/>
                <w:webHidden/>
              </w:rPr>
              <w:fldChar w:fldCharType="end"/>
            </w:r>
          </w:hyperlink>
        </w:p>
        <w:p w14:paraId="401F8E3F" w14:textId="00977CE0" w:rsidR="003D02A6" w:rsidRDefault="003D02A6">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31278977" w:history="1">
            <w:r w:rsidRPr="00D86992">
              <w:rPr>
                <w:rStyle w:val="Hyperlink"/>
                <w:rFonts w:cs="Arial"/>
                <w:b/>
                <w:bCs/>
                <w:noProof/>
                <w:lang w:eastAsia="en-GB"/>
              </w:rPr>
              <w:t>Section D: Programme performance not captured by outputs</w:t>
            </w:r>
            <w:r>
              <w:rPr>
                <w:noProof/>
                <w:webHidden/>
              </w:rPr>
              <w:tab/>
            </w:r>
            <w:r>
              <w:rPr>
                <w:noProof/>
                <w:webHidden/>
              </w:rPr>
              <w:fldChar w:fldCharType="begin"/>
            </w:r>
            <w:r>
              <w:rPr>
                <w:noProof/>
                <w:webHidden/>
              </w:rPr>
              <w:instrText xml:space="preserve"> PAGEREF _Toc231278977 \h </w:instrText>
            </w:r>
            <w:r>
              <w:rPr>
                <w:noProof/>
                <w:webHidden/>
              </w:rPr>
            </w:r>
            <w:r>
              <w:rPr>
                <w:noProof/>
                <w:webHidden/>
              </w:rPr>
              <w:fldChar w:fldCharType="separate"/>
            </w:r>
            <w:r>
              <w:rPr>
                <w:noProof/>
                <w:webHidden/>
              </w:rPr>
              <w:t>13</w:t>
            </w:r>
            <w:r>
              <w:rPr>
                <w:noProof/>
                <w:webHidden/>
              </w:rPr>
              <w:fldChar w:fldCharType="end"/>
            </w:r>
          </w:hyperlink>
        </w:p>
        <w:p w14:paraId="15A0EF1D" w14:textId="2C9FA928" w:rsidR="003D02A6" w:rsidRDefault="003D02A6">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31278978" w:history="1">
            <w:r w:rsidRPr="00D86992">
              <w:rPr>
                <w:rStyle w:val="Hyperlink"/>
                <w:rFonts w:cs="Arial"/>
                <w:b/>
                <w:bCs/>
                <w:noProof/>
                <w:lang w:eastAsia="en-GB"/>
              </w:rPr>
              <w:t>Section E: Risk</w:t>
            </w:r>
            <w:r>
              <w:rPr>
                <w:noProof/>
                <w:webHidden/>
              </w:rPr>
              <w:tab/>
            </w:r>
            <w:r>
              <w:rPr>
                <w:noProof/>
                <w:webHidden/>
              </w:rPr>
              <w:fldChar w:fldCharType="begin"/>
            </w:r>
            <w:r>
              <w:rPr>
                <w:noProof/>
                <w:webHidden/>
              </w:rPr>
              <w:instrText xml:space="preserve"> PAGEREF _Toc231278978 \h </w:instrText>
            </w:r>
            <w:r>
              <w:rPr>
                <w:noProof/>
                <w:webHidden/>
              </w:rPr>
            </w:r>
            <w:r>
              <w:rPr>
                <w:noProof/>
                <w:webHidden/>
              </w:rPr>
              <w:fldChar w:fldCharType="separate"/>
            </w:r>
            <w:r>
              <w:rPr>
                <w:noProof/>
                <w:webHidden/>
              </w:rPr>
              <w:t>13</w:t>
            </w:r>
            <w:r>
              <w:rPr>
                <w:noProof/>
                <w:webHidden/>
              </w:rPr>
              <w:fldChar w:fldCharType="end"/>
            </w:r>
          </w:hyperlink>
        </w:p>
        <w:p w14:paraId="5A01F869" w14:textId="38A0AB2C"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79" w:history="1">
            <w:r w:rsidRPr="00D86992">
              <w:rPr>
                <w:rStyle w:val="Hyperlink"/>
                <w:noProof/>
              </w:rPr>
              <w:t>Overall risk rating</w:t>
            </w:r>
            <w:r>
              <w:rPr>
                <w:noProof/>
                <w:webHidden/>
              </w:rPr>
              <w:tab/>
            </w:r>
            <w:r>
              <w:rPr>
                <w:noProof/>
                <w:webHidden/>
              </w:rPr>
              <w:fldChar w:fldCharType="begin"/>
            </w:r>
            <w:r>
              <w:rPr>
                <w:noProof/>
                <w:webHidden/>
              </w:rPr>
              <w:instrText xml:space="preserve"> PAGEREF _Toc231278979 \h </w:instrText>
            </w:r>
            <w:r>
              <w:rPr>
                <w:noProof/>
                <w:webHidden/>
              </w:rPr>
            </w:r>
            <w:r>
              <w:rPr>
                <w:noProof/>
                <w:webHidden/>
              </w:rPr>
              <w:fldChar w:fldCharType="separate"/>
            </w:r>
            <w:r>
              <w:rPr>
                <w:noProof/>
                <w:webHidden/>
              </w:rPr>
              <w:t>13</w:t>
            </w:r>
            <w:r>
              <w:rPr>
                <w:noProof/>
                <w:webHidden/>
              </w:rPr>
              <w:fldChar w:fldCharType="end"/>
            </w:r>
          </w:hyperlink>
        </w:p>
        <w:p w14:paraId="18A3BBEC" w14:textId="7E64B4F1"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80" w:history="1">
            <w:r w:rsidRPr="00D86992">
              <w:rPr>
                <w:rStyle w:val="Hyperlink"/>
                <w:noProof/>
              </w:rPr>
              <w:t>Overview of risk management</w:t>
            </w:r>
            <w:r>
              <w:rPr>
                <w:noProof/>
                <w:webHidden/>
              </w:rPr>
              <w:tab/>
            </w:r>
            <w:r>
              <w:rPr>
                <w:noProof/>
                <w:webHidden/>
              </w:rPr>
              <w:fldChar w:fldCharType="begin"/>
            </w:r>
            <w:r>
              <w:rPr>
                <w:noProof/>
                <w:webHidden/>
              </w:rPr>
              <w:instrText xml:space="preserve"> PAGEREF _Toc231278980 \h </w:instrText>
            </w:r>
            <w:r>
              <w:rPr>
                <w:noProof/>
                <w:webHidden/>
              </w:rPr>
            </w:r>
            <w:r>
              <w:rPr>
                <w:noProof/>
                <w:webHidden/>
              </w:rPr>
              <w:fldChar w:fldCharType="separate"/>
            </w:r>
            <w:r>
              <w:rPr>
                <w:noProof/>
                <w:webHidden/>
              </w:rPr>
              <w:t>13</w:t>
            </w:r>
            <w:r>
              <w:rPr>
                <w:noProof/>
                <w:webHidden/>
              </w:rPr>
              <w:fldChar w:fldCharType="end"/>
            </w:r>
          </w:hyperlink>
        </w:p>
        <w:p w14:paraId="5C6D162A" w14:textId="259879A4"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81" w:history="1">
            <w:r w:rsidRPr="00D86992">
              <w:rPr>
                <w:rStyle w:val="Hyperlink"/>
                <w:noProof/>
              </w:rPr>
              <w:t>Current risks</w:t>
            </w:r>
            <w:r>
              <w:rPr>
                <w:noProof/>
                <w:webHidden/>
              </w:rPr>
              <w:tab/>
            </w:r>
            <w:r>
              <w:rPr>
                <w:noProof/>
                <w:webHidden/>
              </w:rPr>
              <w:fldChar w:fldCharType="begin"/>
            </w:r>
            <w:r>
              <w:rPr>
                <w:noProof/>
                <w:webHidden/>
              </w:rPr>
              <w:instrText xml:space="preserve"> PAGEREF _Toc231278981 \h </w:instrText>
            </w:r>
            <w:r>
              <w:rPr>
                <w:noProof/>
                <w:webHidden/>
              </w:rPr>
            </w:r>
            <w:r>
              <w:rPr>
                <w:noProof/>
                <w:webHidden/>
              </w:rPr>
              <w:fldChar w:fldCharType="separate"/>
            </w:r>
            <w:r>
              <w:rPr>
                <w:noProof/>
                <w:webHidden/>
              </w:rPr>
              <w:t>14</w:t>
            </w:r>
            <w:r>
              <w:rPr>
                <w:noProof/>
                <w:webHidden/>
              </w:rPr>
              <w:fldChar w:fldCharType="end"/>
            </w:r>
          </w:hyperlink>
        </w:p>
        <w:p w14:paraId="5FF82365" w14:textId="616E45DF"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82" w:history="1">
            <w:r w:rsidRPr="00D86992">
              <w:rPr>
                <w:rStyle w:val="Hyperlink"/>
                <w:noProof/>
              </w:rPr>
              <w:t>Outstanding actions from risk assessment</w:t>
            </w:r>
            <w:r>
              <w:rPr>
                <w:noProof/>
                <w:webHidden/>
              </w:rPr>
              <w:tab/>
            </w:r>
            <w:r>
              <w:rPr>
                <w:noProof/>
                <w:webHidden/>
              </w:rPr>
              <w:fldChar w:fldCharType="begin"/>
            </w:r>
            <w:r>
              <w:rPr>
                <w:noProof/>
                <w:webHidden/>
              </w:rPr>
              <w:instrText xml:space="preserve"> PAGEREF _Toc231278982 \h </w:instrText>
            </w:r>
            <w:r>
              <w:rPr>
                <w:noProof/>
                <w:webHidden/>
              </w:rPr>
            </w:r>
            <w:r>
              <w:rPr>
                <w:noProof/>
                <w:webHidden/>
              </w:rPr>
              <w:fldChar w:fldCharType="separate"/>
            </w:r>
            <w:r>
              <w:rPr>
                <w:noProof/>
                <w:webHidden/>
              </w:rPr>
              <w:t>15</w:t>
            </w:r>
            <w:r>
              <w:rPr>
                <w:noProof/>
                <w:webHidden/>
              </w:rPr>
              <w:fldChar w:fldCharType="end"/>
            </w:r>
          </w:hyperlink>
        </w:p>
        <w:p w14:paraId="4D72C73C" w14:textId="3ECCC485" w:rsidR="003D02A6" w:rsidRDefault="003D02A6">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31278983" w:history="1">
            <w:r w:rsidRPr="00D86992">
              <w:rPr>
                <w:rStyle w:val="Hyperlink"/>
                <w:rFonts w:cs="Arial"/>
                <w:b/>
                <w:bCs/>
                <w:noProof/>
                <w:lang w:eastAsia="en-GB"/>
              </w:rPr>
              <w:t>Section F: Programme management: delivery, VfM, commercial and financial performance</w:t>
            </w:r>
            <w:r>
              <w:rPr>
                <w:noProof/>
                <w:webHidden/>
              </w:rPr>
              <w:tab/>
            </w:r>
            <w:r>
              <w:rPr>
                <w:noProof/>
                <w:webHidden/>
              </w:rPr>
              <w:fldChar w:fldCharType="begin"/>
            </w:r>
            <w:r>
              <w:rPr>
                <w:noProof/>
                <w:webHidden/>
              </w:rPr>
              <w:instrText xml:space="preserve"> PAGEREF _Toc231278983 \h </w:instrText>
            </w:r>
            <w:r>
              <w:rPr>
                <w:noProof/>
                <w:webHidden/>
              </w:rPr>
            </w:r>
            <w:r>
              <w:rPr>
                <w:noProof/>
                <w:webHidden/>
              </w:rPr>
              <w:fldChar w:fldCharType="separate"/>
            </w:r>
            <w:r>
              <w:rPr>
                <w:noProof/>
                <w:webHidden/>
              </w:rPr>
              <w:t>15</w:t>
            </w:r>
            <w:r>
              <w:rPr>
                <w:noProof/>
                <w:webHidden/>
              </w:rPr>
              <w:fldChar w:fldCharType="end"/>
            </w:r>
          </w:hyperlink>
        </w:p>
        <w:p w14:paraId="47523811" w14:textId="0AC3A09B" w:rsidR="003D02A6" w:rsidRDefault="003D02A6">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1278984" w:history="1">
            <w:r w:rsidRPr="00D86992">
              <w:rPr>
                <w:rStyle w:val="Hyperlink"/>
                <w:noProof/>
              </w:rPr>
              <w:t>Summary of the performance of partners and DESNZ, notably on commercial and financial issues, and including consideration of VfM.</w:t>
            </w:r>
            <w:r>
              <w:rPr>
                <w:noProof/>
                <w:webHidden/>
              </w:rPr>
              <w:tab/>
            </w:r>
            <w:r>
              <w:rPr>
                <w:noProof/>
                <w:webHidden/>
              </w:rPr>
              <w:fldChar w:fldCharType="begin"/>
            </w:r>
            <w:r>
              <w:rPr>
                <w:noProof/>
                <w:webHidden/>
              </w:rPr>
              <w:instrText xml:space="preserve"> PAGEREF _Toc231278984 \h </w:instrText>
            </w:r>
            <w:r>
              <w:rPr>
                <w:noProof/>
                <w:webHidden/>
              </w:rPr>
            </w:r>
            <w:r>
              <w:rPr>
                <w:noProof/>
                <w:webHidden/>
              </w:rPr>
              <w:fldChar w:fldCharType="separate"/>
            </w:r>
            <w:r>
              <w:rPr>
                <w:noProof/>
                <w:webHidden/>
              </w:rPr>
              <w:t>16</w:t>
            </w:r>
            <w:r>
              <w:rPr>
                <w:noProof/>
                <w:webHidden/>
              </w:rPr>
              <w:fldChar w:fldCharType="end"/>
            </w:r>
          </w:hyperlink>
        </w:p>
        <w:p w14:paraId="2412FD0E" w14:textId="383DB3E6" w:rsidR="00DB4AAF" w:rsidRDefault="00023069" w:rsidP="527A8EFF">
          <w:pPr>
            <w:pStyle w:val="TOC2"/>
            <w:tabs>
              <w:tab w:val="right" w:leader="dot" w:pos="9015"/>
            </w:tabs>
            <w:rPr>
              <w:rStyle w:val="Hyperlink"/>
              <w:noProof/>
              <w:kern w:val="2"/>
              <w:lang w:eastAsia="en-GB"/>
              <w14:ligatures w14:val="standardContextual"/>
            </w:rPr>
          </w:pPr>
          <w:r>
            <w:fldChar w:fldCharType="end"/>
          </w:r>
        </w:p>
      </w:sdtContent>
    </w:sdt>
    <w:p w14:paraId="5E063C9F" w14:textId="0782D2F0" w:rsidR="001B14BA" w:rsidRDefault="001B14BA" w:rsidP="00276517">
      <w:pPr>
        <w:spacing w:line="276" w:lineRule="auto"/>
      </w:pPr>
    </w:p>
    <w:p w14:paraId="5329C57B" w14:textId="77E53EDE" w:rsidR="008D3049" w:rsidRDefault="008D3049">
      <w:pPr>
        <w:spacing w:after="160" w:line="259" w:lineRule="auto"/>
        <w:rPr>
          <w:sz w:val="22"/>
          <w:szCs w:val="22"/>
        </w:rPr>
      </w:pPr>
    </w:p>
    <w:p w14:paraId="07D3ACBE" w14:textId="4E7D33EB" w:rsidR="008D3049" w:rsidRDefault="008D3049">
      <w:pPr>
        <w:spacing w:after="160" w:line="259" w:lineRule="auto"/>
        <w:rPr>
          <w:sz w:val="22"/>
          <w:szCs w:val="22"/>
        </w:rPr>
      </w:pPr>
      <w:r>
        <w:rPr>
          <w:sz w:val="22"/>
          <w:szCs w:val="22"/>
        </w:rPr>
        <w:br w:type="page"/>
      </w:r>
    </w:p>
    <w:p w14:paraId="32718D3E" w14:textId="4C4B50DF" w:rsidR="004D2FC0" w:rsidRDefault="004D2FC0" w:rsidP="006C516E"/>
    <w:tbl>
      <w:tblPr>
        <w:tblStyle w:val="TableGrid"/>
        <w:tblW w:w="0" w:type="auto"/>
        <w:tblLook w:val="04A0" w:firstRow="1" w:lastRow="0" w:firstColumn="1" w:lastColumn="0" w:noHBand="0" w:noVBand="1"/>
      </w:tblPr>
      <w:tblGrid>
        <w:gridCol w:w="9016"/>
      </w:tblGrid>
      <w:tr w:rsidR="00495286" w:rsidRPr="00CC4480" w14:paraId="65DE13A0" w14:textId="77777777" w:rsidTr="527A8EFF">
        <w:tc>
          <w:tcPr>
            <w:tcW w:w="9016" w:type="dxa"/>
            <w:shd w:val="clear" w:color="auto" w:fill="DEEAF6" w:themeFill="accent5" w:themeFillTint="33"/>
          </w:tcPr>
          <w:p w14:paraId="7DC76797" w14:textId="7862CCD8" w:rsidR="00495286" w:rsidRPr="00CC4480" w:rsidRDefault="789BD016" w:rsidP="006C516E">
            <w:pPr>
              <w:rPr>
                <w:highlight w:val="yellow"/>
              </w:rPr>
            </w:pPr>
            <w:bookmarkStart w:id="0" w:name="_Toc231278964"/>
            <w:r w:rsidRPr="00805427">
              <w:rPr>
                <w:rStyle w:val="Heading1Char"/>
                <w:rFonts w:ascii="Arial" w:hAnsi="Arial" w:cs="Arial"/>
                <w:b/>
                <w:bCs/>
                <w:color w:val="auto"/>
              </w:rPr>
              <w:t>Section A: Summary and overview</w:t>
            </w:r>
            <w:bookmarkEnd w:id="0"/>
            <w:r w:rsidRPr="00805427">
              <w:t xml:space="preserve"> </w:t>
            </w:r>
          </w:p>
        </w:tc>
      </w:tr>
    </w:tbl>
    <w:p w14:paraId="006A5D19" w14:textId="77777777" w:rsidR="00495286" w:rsidRPr="00CC4480" w:rsidRDefault="00495286" w:rsidP="006C516E">
      <w:pPr>
        <w:rPr>
          <w:highlight w:val="yellow"/>
        </w:rPr>
      </w:pPr>
    </w:p>
    <w:tbl>
      <w:tblPr>
        <w:tblStyle w:val="TableGrid"/>
        <w:tblW w:w="0" w:type="auto"/>
        <w:tblLook w:val="04A0" w:firstRow="1" w:lastRow="0" w:firstColumn="1" w:lastColumn="0" w:noHBand="0" w:noVBand="1"/>
      </w:tblPr>
      <w:tblGrid>
        <w:gridCol w:w="3397"/>
        <w:gridCol w:w="2410"/>
        <w:gridCol w:w="3209"/>
      </w:tblGrid>
      <w:tr w:rsidR="004D2FC0" w:rsidRPr="00CC4480" w14:paraId="2869ADA5" w14:textId="77777777" w:rsidTr="5B8AEDE2">
        <w:trPr>
          <w:trHeight w:val="407"/>
        </w:trPr>
        <w:tc>
          <w:tcPr>
            <w:tcW w:w="9016" w:type="dxa"/>
            <w:gridSpan w:val="3"/>
            <w:tcBorders>
              <w:top w:val="single" w:sz="4" w:space="0" w:color="auto"/>
              <w:left w:val="single" w:sz="4" w:space="0" w:color="auto"/>
              <w:bottom w:val="dotted" w:sz="2" w:space="0" w:color="000000" w:themeColor="text1"/>
              <w:right w:val="single" w:sz="4" w:space="0" w:color="auto"/>
            </w:tcBorders>
          </w:tcPr>
          <w:p w14:paraId="346F2EF8" w14:textId="186C0954" w:rsidR="004D2FC0" w:rsidRPr="005B0B78" w:rsidRDefault="004D2FC0" w:rsidP="00FC16A6">
            <w:pPr>
              <w:rPr>
                <w:rFonts w:cs="Arial"/>
                <w:b/>
                <w:sz w:val="22"/>
                <w:szCs w:val="22"/>
              </w:rPr>
            </w:pPr>
            <w:r w:rsidRPr="005B0B78">
              <w:rPr>
                <w:rFonts w:cs="Arial"/>
                <w:b/>
                <w:sz w:val="22"/>
                <w:szCs w:val="22"/>
              </w:rPr>
              <w:t xml:space="preserve">Title:  </w:t>
            </w:r>
            <w:r w:rsidR="00DA4DFE" w:rsidRPr="005B0B78">
              <w:rPr>
                <w:rFonts w:cs="Arial"/>
                <w:bCs/>
                <w:sz w:val="22"/>
                <w:szCs w:val="22"/>
              </w:rPr>
              <w:t>Knowledge Evidence and Engagement Programme (KEEP)</w:t>
            </w:r>
          </w:p>
        </w:tc>
      </w:tr>
      <w:tr w:rsidR="004D2FC0" w:rsidRPr="00CC4480" w14:paraId="109A3418" w14:textId="77777777" w:rsidTr="5B8AEDE2">
        <w:trPr>
          <w:trHeight w:val="413"/>
        </w:trPr>
        <w:tc>
          <w:tcPr>
            <w:tcW w:w="5807" w:type="dxa"/>
            <w:gridSpan w:val="2"/>
            <w:tcBorders>
              <w:top w:val="dotted" w:sz="2" w:space="0" w:color="000000" w:themeColor="text1"/>
              <w:left w:val="single" w:sz="4" w:space="0" w:color="000000" w:themeColor="text1"/>
              <w:bottom w:val="dotted" w:sz="2" w:space="0" w:color="000000" w:themeColor="text1"/>
              <w:right w:val="dotted" w:sz="2" w:space="0" w:color="000000" w:themeColor="text1"/>
            </w:tcBorders>
            <w:hideMark/>
          </w:tcPr>
          <w:p w14:paraId="79376CB4" w14:textId="4606A042" w:rsidR="004D2FC0" w:rsidRPr="005B0B78" w:rsidRDefault="004D2FC0" w:rsidP="00FC16A6">
            <w:pPr>
              <w:rPr>
                <w:rFonts w:cs="Arial"/>
                <w:b/>
                <w:sz w:val="22"/>
                <w:szCs w:val="22"/>
              </w:rPr>
            </w:pPr>
            <w:r w:rsidRPr="005B0B78">
              <w:rPr>
                <w:rFonts w:cs="Arial"/>
                <w:b/>
                <w:sz w:val="22"/>
                <w:szCs w:val="22"/>
              </w:rPr>
              <w:t xml:space="preserve">Programme Value £ (full life): </w:t>
            </w:r>
            <w:r w:rsidR="00FF6E4B" w:rsidRPr="005B0B78">
              <w:rPr>
                <w:bCs/>
                <w:sz w:val="20"/>
                <w:szCs w:val="22"/>
              </w:rPr>
              <w:t>£1</w:t>
            </w:r>
            <w:r w:rsidR="00D56953" w:rsidRPr="005B0B78">
              <w:rPr>
                <w:bCs/>
                <w:sz w:val="20"/>
                <w:szCs w:val="22"/>
              </w:rPr>
              <w:t>6</w:t>
            </w:r>
            <w:r w:rsidR="00FF6E4B" w:rsidRPr="005B0B78">
              <w:rPr>
                <w:bCs/>
                <w:sz w:val="20"/>
                <w:szCs w:val="22"/>
              </w:rPr>
              <w:t>m</w:t>
            </w:r>
          </w:p>
        </w:tc>
        <w:tc>
          <w:tcPr>
            <w:tcW w:w="3209" w:type="dxa"/>
            <w:tcBorders>
              <w:top w:val="dotted" w:sz="2" w:space="0" w:color="000000" w:themeColor="text1"/>
              <w:left w:val="dotted" w:sz="2" w:space="0" w:color="000000" w:themeColor="text1"/>
              <w:bottom w:val="dotted" w:sz="2" w:space="0" w:color="000000" w:themeColor="text1"/>
              <w:right w:val="single" w:sz="4" w:space="0" w:color="000000" w:themeColor="text1"/>
            </w:tcBorders>
            <w:hideMark/>
          </w:tcPr>
          <w:p w14:paraId="5E522675" w14:textId="73BD9D94" w:rsidR="004D2FC0" w:rsidRPr="005B0B78" w:rsidRDefault="004D2FC0" w:rsidP="00FC16A6">
            <w:pPr>
              <w:rPr>
                <w:rFonts w:cs="Arial"/>
                <w:b/>
                <w:sz w:val="22"/>
                <w:szCs w:val="22"/>
              </w:rPr>
            </w:pPr>
            <w:r w:rsidRPr="005B0B78">
              <w:rPr>
                <w:rFonts w:cs="Arial"/>
                <w:b/>
                <w:sz w:val="22"/>
                <w:szCs w:val="22"/>
              </w:rPr>
              <w:t xml:space="preserve">Review date: </w:t>
            </w:r>
            <w:r w:rsidR="00D56953" w:rsidRPr="005B0B78">
              <w:rPr>
                <w:rFonts w:cs="Arial"/>
                <w:bCs/>
                <w:sz w:val="22"/>
                <w:szCs w:val="22"/>
              </w:rPr>
              <w:t>April 2025</w:t>
            </w:r>
            <w:r w:rsidR="00C71478">
              <w:rPr>
                <w:rFonts w:cs="Arial"/>
                <w:bCs/>
                <w:sz w:val="22"/>
                <w:szCs w:val="22"/>
              </w:rPr>
              <w:t xml:space="preserve"> </w:t>
            </w:r>
            <w:r w:rsidR="00D56953" w:rsidRPr="005B0B78">
              <w:rPr>
                <w:rFonts w:cs="Arial"/>
                <w:bCs/>
                <w:sz w:val="22"/>
                <w:szCs w:val="22"/>
              </w:rPr>
              <w:t>- March 2026</w:t>
            </w:r>
          </w:p>
        </w:tc>
      </w:tr>
      <w:tr w:rsidR="004D2FC0" w:rsidRPr="00CC4480" w14:paraId="4F6467CB" w14:textId="77777777" w:rsidTr="5B8AEDE2">
        <w:trPr>
          <w:trHeight w:val="300"/>
        </w:trPr>
        <w:tc>
          <w:tcPr>
            <w:tcW w:w="3397" w:type="dxa"/>
            <w:tcBorders>
              <w:top w:val="dotted" w:sz="2" w:space="0" w:color="000000" w:themeColor="text1"/>
              <w:left w:val="single" w:sz="4" w:space="0" w:color="auto"/>
              <w:bottom w:val="single" w:sz="4" w:space="0" w:color="auto"/>
              <w:right w:val="dotted" w:sz="2" w:space="0" w:color="000000" w:themeColor="text1"/>
            </w:tcBorders>
          </w:tcPr>
          <w:p w14:paraId="07FE2881" w14:textId="350893FD" w:rsidR="004D2FC0" w:rsidRPr="005B0B78" w:rsidRDefault="004D2FC0" w:rsidP="00FC16A6">
            <w:pPr>
              <w:rPr>
                <w:rFonts w:cs="Arial"/>
                <w:sz w:val="22"/>
                <w:szCs w:val="22"/>
              </w:rPr>
            </w:pPr>
            <w:r w:rsidRPr="5B8AEDE2">
              <w:rPr>
                <w:rFonts w:cs="Arial"/>
                <w:b/>
                <w:bCs/>
                <w:sz w:val="22"/>
                <w:szCs w:val="22"/>
              </w:rPr>
              <w:t xml:space="preserve">Programme Code: </w:t>
            </w:r>
            <w:r w:rsidR="00A30E5D" w:rsidRPr="5B8AEDE2">
              <w:rPr>
                <w:rFonts w:cs="Arial"/>
                <w:sz w:val="20"/>
                <w:szCs w:val="20"/>
              </w:rPr>
              <w:t>GB-GOV-13-ICF-0029-KEEP</w:t>
            </w:r>
          </w:p>
        </w:tc>
        <w:tc>
          <w:tcPr>
            <w:tcW w:w="2410" w:type="dxa"/>
            <w:tcBorders>
              <w:top w:val="dotted" w:sz="2" w:space="0" w:color="000000" w:themeColor="text1"/>
              <w:left w:val="dotted" w:sz="2" w:space="0" w:color="000000" w:themeColor="text1"/>
              <w:bottom w:val="single" w:sz="4" w:space="0" w:color="000000" w:themeColor="text1"/>
              <w:right w:val="dotted" w:sz="2" w:space="0" w:color="000000" w:themeColor="text1"/>
            </w:tcBorders>
            <w:hideMark/>
          </w:tcPr>
          <w:p w14:paraId="3C649775" w14:textId="4DCFCAF0" w:rsidR="004D2FC0" w:rsidRPr="005B0B78" w:rsidRDefault="004D2FC0" w:rsidP="00FC16A6">
            <w:pPr>
              <w:rPr>
                <w:rFonts w:cs="Arial"/>
                <w:b/>
                <w:sz w:val="22"/>
                <w:szCs w:val="22"/>
              </w:rPr>
            </w:pPr>
            <w:r w:rsidRPr="005B0B78">
              <w:rPr>
                <w:rFonts w:cs="Arial"/>
                <w:b/>
                <w:sz w:val="22"/>
                <w:szCs w:val="22"/>
              </w:rPr>
              <w:t>Programme start date:</w:t>
            </w:r>
            <w:r w:rsidRPr="005B0B78">
              <w:rPr>
                <w:rFonts w:cs="Arial"/>
                <w:sz w:val="22"/>
                <w:szCs w:val="22"/>
              </w:rPr>
              <w:t xml:space="preserve"> </w:t>
            </w:r>
            <w:r w:rsidR="005B0B78" w:rsidRPr="005B0B78">
              <w:rPr>
                <w:rFonts w:cs="Arial"/>
                <w:sz w:val="22"/>
                <w:szCs w:val="22"/>
              </w:rPr>
              <w:t>April 2018</w:t>
            </w:r>
          </w:p>
        </w:tc>
        <w:tc>
          <w:tcPr>
            <w:tcW w:w="3209" w:type="dxa"/>
            <w:tcBorders>
              <w:top w:val="dotted" w:sz="2" w:space="0" w:color="000000" w:themeColor="text1"/>
              <w:left w:val="dotted" w:sz="2" w:space="0" w:color="000000" w:themeColor="text1"/>
              <w:bottom w:val="single" w:sz="4" w:space="0" w:color="auto"/>
              <w:right w:val="single" w:sz="4" w:space="0" w:color="auto"/>
            </w:tcBorders>
            <w:hideMark/>
          </w:tcPr>
          <w:p w14:paraId="7A133EFD" w14:textId="77D8B28D" w:rsidR="004D2FC0" w:rsidRPr="005B0B78" w:rsidRDefault="004D2FC0" w:rsidP="00FC16A6">
            <w:pPr>
              <w:rPr>
                <w:rFonts w:cs="Arial"/>
                <w:b/>
                <w:sz w:val="22"/>
                <w:szCs w:val="22"/>
              </w:rPr>
            </w:pPr>
            <w:r w:rsidRPr="005B0B78">
              <w:rPr>
                <w:rFonts w:cs="Arial"/>
                <w:b/>
                <w:sz w:val="22"/>
                <w:szCs w:val="22"/>
              </w:rPr>
              <w:t>Programme end date:</w:t>
            </w:r>
            <w:r w:rsidRPr="005B0B78">
              <w:rPr>
                <w:rFonts w:cs="Arial"/>
                <w:sz w:val="22"/>
                <w:szCs w:val="22"/>
              </w:rPr>
              <w:t xml:space="preserve"> </w:t>
            </w:r>
            <w:r w:rsidR="005B0B78" w:rsidRPr="005B0B78">
              <w:rPr>
                <w:rFonts w:cs="Arial"/>
                <w:sz w:val="22"/>
                <w:szCs w:val="22"/>
              </w:rPr>
              <w:t>March 2027</w:t>
            </w:r>
          </w:p>
        </w:tc>
      </w:tr>
    </w:tbl>
    <w:p w14:paraId="44D21F6A" w14:textId="77777777" w:rsidR="004D2FC0" w:rsidRPr="00CC4480" w:rsidRDefault="004D2FC0" w:rsidP="004D2FC0">
      <w:pPr>
        <w:rPr>
          <w:rFonts w:cs="Arial"/>
          <w:b/>
          <w:sz w:val="22"/>
          <w:szCs w:val="22"/>
          <w:highlight w:val="yellow"/>
        </w:rPr>
      </w:pPr>
    </w:p>
    <w:tbl>
      <w:tblPr>
        <w:tblStyle w:val="TableGrid"/>
        <w:tblW w:w="5000" w:type="pct"/>
        <w:tblLook w:val="04A0" w:firstRow="1" w:lastRow="0" w:firstColumn="1" w:lastColumn="0" w:noHBand="0" w:noVBand="1"/>
      </w:tblPr>
      <w:tblGrid>
        <w:gridCol w:w="895"/>
        <w:gridCol w:w="1016"/>
        <w:gridCol w:w="1015"/>
        <w:gridCol w:w="1015"/>
        <w:gridCol w:w="1015"/>
        <w:gridCol w:w="1015"/>
        <w:gridCol w:w="1015"/>
        <w:gridCol w:w="1015"/>
        <w:gridCol w:w="1015"/>
      </w:tblGrid>
      <w:tr w:rsidR="00417120" w:rsidRPr="00CC4480" w14:paraId="397F49F6" w14:textId="77777777" w:rsidTr="00A91B12">
        <w:trPr>
          <w:trHeight w:val="219"/>
        </w:trPr>
        <w:tc>
          <w:tcPr>
            <w:tcW w:w="496"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C0C093D" w14:textId="77777777" w:rsidR="00417120" w:rsidRPr="00857FC8" w:rsidRDefault="00417120" w:rsidP="00417120">
            <w:pPr>
              <w:rPr>
                <w:rFonts w:cs="Arial"/>
                <w:b/>
                <w:bCs/>
                <w:sz w:val="18"/>
                <w:szCs w:val="18"/>
              </w:rPr>
            </w:pPr>
            <w:r w:rsidRPr="00857FC8">
              <w:rPr>
                <w:rFonts w:cs="Arial"/>
                <w:b/>
                <w:bCs/>
                <w:sz w:val="18"/>
                <w:szCs w:val="18"/>
              </w:rPr>
              <w:t>Year</w:t>
            </w:r>
          </w:p>
        </w:tc>
        <w:tc>
          <w:tcPr>
            <w:tcW w:w="563" w:type="pct"/>
            <w:tcBorders>
              <w:top w:val="single" w:sz="4" w:space="0" w:color="auto"/>
              <w:left w:val="single" w:sz="4" w:space="0" w:color="auto"/>
              <w:bottom w:val="single" w:sz="4" w:space="0" w:color="auto"/>
              <w:right w:val="single" w:sz="4" w:space="0" w:color="auto"/>
            </w:tcBorders>
          </w:tcPr>
          <w:p w14:paraId="1CA33BCE" w14:textId="5FED21AA" w:rsidR="00417120" w:rsidRPr="00417120" w:rsidRDefault="00417120" w:rsidP="00417120">
            <w:pPr>
              <w:rPr>
                <w:rFonts w:cs="Arial"/>
                <w:b/>
                <w:sz w:val="18"/>
                <w:szCs w:val="18"/>
                <w:highlight w:val="yellow"/>
              </w:rPr>
            </w:pPr>
            <w:r w:rsidRPr="00417120">
              <w:rPr>
                <w:sz w:val="18"/>
                <w:szCs w:val="18"/>
              </w:rPr>
              <w:t>FY 18/19</w:t>
            </w:r>
          </w:p>
        </w:tc>
        <w:tc>
          <w:tcPr>
            <w:tcW w:w="563" w:type="pct"/>
            <w:tcBorders>
              <w:top w:val="single" w:sz="4" w:space="0" w:color="auto"/>
              <w:left w:val="single" w:sz="4" w:space="0" w:color="auto"/>
              <w:bottom w:val="single" w:sz="4" w:space="0" w:color="auto"/>
              <w:right w:val="single" w:sz="4" w:space="0" w:color="auto"/>
            </w:tcBorders>
          </w:tcPr>
          <w:p w14:paraId="3D39FCBE" w14:textId="2731588B" w:rsidR="00417120" w:rsidRPr="00417120" w:rsidRDefault="00417120" w:rsidP="00417120">
            <w:pPr>
              <w:rPr>
                <w:rFonts w:cs="Arial"/>
                <w:b/>
                <w:sz w:val="18"/>
                <w:szCs w:val="18"/>
                <w:highlight w:val="yellow"/>
              </w:rPr>
            </w:pPr>
            <w:r w:rsidRPr="00417120">
              <w:rPr>
                <w:sz w:val="18"/>
                <w:szCs w:val="18"/>
              </w:rPr>
              <w:t>FY 19/20</w:t>
            </w:r>
          </w:p>
        </w:tc>
        <w:tc>
          <w:tcPr>
            <w:tcW w:w="563" w:type="pct"/>
            <w:tcBorders>
              <w:top w:val="single" w:sz="4" w:space="0" w:color="auto"/>
              <w:left w:val="single" w:sz="4" w:space="0" w:color="auto"/>
              <w:bottom w:val="single" w:sz="4" w:space="0" w:color="auto"/>
              <w:right w:val="single" w:sz="4" w:space="0" w:color="auto"/>
            </w:tcBorders>
          </w:tcPr>
          <w:p w14:paraId="74A1D39F" w14:textId="2B1E818C" w:rsidR="00417120" w:rsidRPr="00417120" w:rsidRDefault="00417120" w:rsidP="00417120">
            <w:pPr>
              <w:rPr>
                <w:rFonts w:cs="Arial"/>
                <w:b/>
                <w:sz w:val="18"/>
                <w:szCs w:val="18"/>
                <w:highlight w:val="yellow"/>
              </w:rPr>
            </w:pPr>
            <w:r w:rsidRPr="00417120">
              <w:rPr>
                <w:sz w:val="18"/>
                <w:szCs w:val="18"/>
              </w:rPr>
              <w:t>FY 20/21</w:t>
            </w:r>
          </w:p>
        </w:tc>
        <w:tc>
          <w:tcPr>
            <w:tcW w:w="563" w:type="pct"/>
            <w:tcBorders>
              <w:top w:val="single" w:sz="4" w:space="0" w:color="auto"/>
              <w:left w:val="single" w:sz="4" w:space="0" w:color="auto"/>
              <w:bottom w:val="single" w:sz="4" w:space="0" w:color="auto"/>
              <w:right w:val="single" w:sz="4" w:space="0" w:color="auto"/>
            </w:tcBorders>
          </w:tcPr>
          <w:p w14:paraId="7F40695A" w14:textId="4C5CA26A" w:rsidR="00417120" w:rsidRPr="00417120" w:rsidRDefault="00417120" w:rsidP="00417120">
            <w:pPr>
              <w:rPr>
                <w:rFonts w:cs="Arial"/>
                <w:b/>
                <w:sz w:val="18"/>
                <w:szCs w:val="18"/>
                <w:highlight w:val="yellow"/>
              </w:rPr>
            </w:pPr>
            <w:r w:rsidRPr="00417120">
              <w:rPr>
                <w:sz w:val="18"/>
                <w:szCs w:val="18"/>
              </w:rPr>
              <w:t>FY 21/22</w:t>
            </w:r>
          </w:p>
        </w:tc>
        <w:tc>
          <w:tcPr>
            <w:tcW w:w="563" w:type="pct"/>
            <w:tcBorders>
              <w:top w:val="single" w:sz="4" w:space="0" w:color="auto"/>
              <w:left w:val="single" w:sz="4" w:space="0" w:color="auto"/>
              <w:bottom w:val="single" w:sz="4" w:space="0" w:color="auto"/>
              <w:right w:val="single" w:sz="4" w:space="0" w:color="auto"/>
            </w:tcBorders>
          </w:tcPr>
          <w:p w14:paraId="6516A5CB" w14:textId="18CF8C16" w:rsidR="00417120" w:rsidRPr="00417120" w:rsidRDefault="00417120" w:rsidP="00417120">
            <w:pPr>
              <w:rPr>
                <w:rFonts w:cs="Arial"/>
                <w:b/>
                <w:sz w:val="18"/>
                <w:szCs w:val="18"/>
                <w:highlight w:val="yellow"/>
              </w:rPr>
            </w:pPr>
            <w:r w:rsidRPr="00417120">
              <w:rPr>
                <w:sz w:val="18"/>
                <w:szCs w:val="18"/>
              </w:rPr>
              <w:t>FY 22/23</w:t>
            </w:r>
          </w:p>
        </w:tc>
        <w:tc>
          <w:tcPr>
            <w:tcW w:w="563" w:type="pct"/>
            <w:tcBorders>
              <w:top w:val="single" w:sz="4" w:space="0" w:color="auto"/>
              <w:left w:val="single" w:sz="4" w:space="0" w:color="auto"/>
              <w:bottom w:val="single" w:sz="4" w:space="0" w:color="auto"/>
              <w:right w:val="single" w:sz="4" w:space="0" w:color="auto"/>
            </w:tcBorders>
          </w:tcPr>
          <w:p w14:paraId="30E33F94" w14:textId="6D3DD7B8" w:rsidR="00417120" w:rsidRPr="00417120" w:rsidRDefault="00417120" w:rsidP="00417120">
            <w:pPr>
              <w:rPr>
                <w:rFonts w:cs="Arial"/>
                <w:b/>
                <w:sz w:val="18"/>
                <w:szCs w:val="18"/>
                <w:highlight w:val="yellow"/>
              </w:rPr>
            </w:pPr>
            <w:r w:rsidRPr="00417120">
              <w:rPr>
                <w:sz w:val="18"/>
                <w:szCs w:val="18"/>
              </w:rPr>
              <w:t>FY 23/24</w:t>
            </w:r>
          </w:p>
        </w:tc>
        <w:tc>
          <w:tcPr>
            <w:tcW w:w="563" w:type="pct"/>
            <w:tcBorders>
              <w:top w:val="single" w:sz="4" w:space="0" w:color="auto"/>
              <w:left w:val="single" w:sz="4" w:space="0" w:color="auto"/>
              <w:bottom w:val="single" w:sz="4" w:space="0" w:color="auto"/>
              <w:right w:val="single" w:sz="4" w:space="0" w:color="auto"/>
            </w:tcBorders>
          </w:tcPr>
          <w:p w14:paraId="190ADAA6" w14:textId="7889A2BB" w:rsidR="00417120" w:rsidRPr="00417120" w:rsidRDefault="00417120" w:rsidP="00417120">
            <w:pPr>
              <w:rPr>
                <w:rFonts w:cs="Arial"/>
                <w:b/>
                <w:sz w:val="18"/>
                <w:szCs w:val="18"/>
                <w:highlight w:val="yellow"/>
              </w:rPr>
            </w:pPr>
            <w:r w:rsidRPr="00417120">
              <w:rPr>
                <w:sz w:val="18"/>
                <w:szCs w:val="18"/>
              </w:rPr>
              <w:t>FY 24/25</w:t>
            </w:r>
          </w:p>
        </w:tc>
        <w:tc>
          <w:tcPr>
            <w:tcW w:w="563" w:type="pct"/>
            <w:tcBorders>
              <w:top w:val="single" w:sz="4" w:space="0" w:color="auto"/>
              <w:left w:val="single" w:sz="4" w:space="0" w:color="auto"/>
              <w:bottom w:val="single" w:sz="4" w:space="0" w:color="auto"/>
              <w:right w:val="single" w:sz="4" w:space="0" w:color="auto"/>
            </w:tcBorders>
          </w:tcPr>
          <w:p w14:paraId="2DDCCBAE" w14:textId="1EAC6936" w:rsidR="00417120" w:rsidRPr="00417120" w:rsidRDefault="00417120" w:rsidP="00417120">
            <w:pPr>
              <w:rPr>
                <w:rFonts w:cs="Arial"/>
                <w:b/>
                <w:sz w:val="18"/>
                <w:szCs w:val="18"/>
                <w:highlight w:val="yellow"/>
              </w:rPr>
            </w:pPr>
            <w:r w:rsidRPr="00417120">
              <w:rPr>
                <w:sz w:val="18"/>
                <w:szCs w:val="18"/>
              </w:rPr>
              <w:t>FY 25/26</w:t>
            </w:r>
          </w:p>
        </w:tc>
      </w:tr>
      <w:tr w:rsidR="00417120" w:rsidRPr="00CC4480" w14:paraId="461D6177" w14:textId="77777777" w:rsidTr="00A91B12">
        <w:trPr>
          <w:trHeight w:val="649"/>
        </w:trPr>
        <w:tc>
          <w:tcPr>
            <w:tcW w:w="496"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3454618" w14:textId="77777777" w:rsidR="00417120" w:rsidRPr="00857FC8" w:rsidRDefault="00417120" w:rsidP="00417120">
            <w:pPr>
              <w:rPr>
                <w:rFonts w:cs="Arial"/>
                <w:b/>
                <w:bCs/>
                <w:sz w:val="18"/>
                <w:szCs w:val="18"/>
              </w:rPr>
            </w:pPr>
            <w:r w:rsidRPr="00857FC8">
              <w:rPr>
                <w:rFonts w:cs="Arial"/>
                <w:b/>
                <w:bCs/>
                <w:sz w:val="18"/>
                <w:szCs w:val="18"/>
              </w:rPr>
              <w:t>Overall Output Score</w:t>
            </w:r>
          </w:p>
        </w:tc>
        <w:tc>
          <w:tcPr>
            <w:tcW w:w="563" w:type="pct"/>
            <w:tcBorders>
              <w:top w:val="single" w:sz="4" w:space="0" w:color="auto"/>
              <w:left w:val="single" w:sz="4" w:space="0" w:color="auto"/>
              <w:bottom w:val="single" w:sz="4" w:space="0" w:color="auto"/>
              <w:right w:val="single" w:sz="4" w:space="0" w:color="auto"/>
            </w:tcBorders>
          </w:tcPr>
          <w:p w14:paraId="1BAF02A6" w14:textId="5334C78F" w:rsidR="00417120" w:rsidRPr="00417120" w:rsidRDefault="00417120" w:rsidP="00417120">
            <w:pPr>
              <w:rPr>
                <w:rFonts w:cs="Arial"/>
                <w:b/>
                <w:sz w:val="18"/>
                <w:szCs w:val="18"/>
                <w:highlight w:val="yellow"/>
              </w:rPr>
            </w:pPr>
            <w:r w:rsidRPr="00417120">
              <w:rPr>
                <w:sz w:val="18"/>
                <w:szCs w:val="18"/>
              </w:rPr>
              <w:t>A </w:t>
            </w:r>
          </w:p>
        </w:tc>
        <w:tc>
          <w:tcPr>
            <w:tcW w:w="563" w:type="pct"/>
            <w:tcBorders>
              <w:top w:val="single" w:sz="4" w:space="0" w:color="auto"/>
              <w:left w:val="single" w:sz="4" w:space="0" w:color="auto"/>
              <w:bottom w:val="single" w:sz="4" w:space="0" w:color="auto"/>
              <w:right w:val="single" w:sz="4" w:space="0" w:color="auto"/>
            </w:tcBorders>
          </w:tcPr>
          <w:p w14:paraId="24054F6E" w14:textId="2AD89AE2" w:rsidR="00417120" w:rsidRPr="00417120" w:rsidRDefault="00417120" w:rsidP="00417120">
            <w:pPr>
              <w:rPr>
                <w:rFonts w:cs="Arial"/>
                <w:b/>
                <w:sz w:val="18"/>
                <w:szCs w:val="18"/>
                <w:highlight w:val="yellow"/>
              </w:rPr>
            </w:pPr>
            <w:r w:rsidRPr="00417120">
              <w:rPr>
                <w:sz w:val="18"/>
                <w:szCs w:val="18"/>
              </w:rPr>
              <w:t>A </w:t>
            </w:r>
          </w:p>
        </w:tc>
        <w:tc>
          <w:tcPr>
            <w:tcW w:w="563" w:type="pct"/>
            <w:tcBorders>
              <w:top w:val="single" w:sz="4" w:space="0" w:color="auto"/>
              <w:left w:val="single" w:sz="4" w:space="0" w:color="auto"/>
              <w:bottom w:val="single" w:sz="4" w:space="0" w:color="auto"/>
              <w:right w:val="single" w:sz="4" w:space="0" w:color="auto"/>
            </w:tcBorders>
          </w:tcPr>
          <w:p w14:paraId="7AC5007B" w14:textId="52BA9316" w:rsidR="00417120" w:rsidRPr="00417120" w:rsidRDefault="00417120" w:rsidP="00417120">
            <w:pPr>
              <w:rPr>
                <w:rFonts w:cs="Arial"/>
                <w:b/>
                <w:sz w:val="18"/>
                <w:szCs w:val="18"/>
                <w:highlight w:val="yellow"/>
              </w:rPr>
            </w:pPr>
            <w:r w:rsidRPr="00417120">
              <w:rPr>
                <w:sz w:val="18"/>
                <w:szCs w:val="18"/>
              </w:rPr>
              <w:t> A</w:t>
            </w:r>
          </w:p>
        </w:tc>
        <w:tc>
          <w:tcPr>
            <w:tcW w:w="563" w:type="pct"/>
            <w:tcBorders>
              <w:top w:val="single" w:sz="4" w:space="0" w:color="auto"/>
              <w:left w:val="single" w:sz="4" w:space="0" w:color="auto"/>
              <w:bottom w:val="single" w:sz="4" w:space="0" w:color="auto"/>
              <w:right w:val="single" w:sz="4" w:space="0" w:color="auto"/>
            </w:tcBorders>
          </w:tcPr>
          <w:p w14:paraId="72B0607F" w14:textId="5AA99BAA" w:rsidR="00417120" w:rsidRPr="00417120" w:rsidRDefault="00417120" w:rsidP="00417120">
            <w:pPr>
              <w:rPr>
                <w:rFonts w:cs="Arial"/>
                <w:b/>
                <w:sz w:val="18"/>
                <w:szCs w:val="18"/>
                <w:highlight w:val="yellow"/>
              </w:rPr>
            </w:pPr>
            <w:r w:rsidRPr="00417120">
              <w:rPr>
                <w:sz w:val="18"/>
                <w:szCs w:val="18"/>
              </w:rPr>
              <w:t>A</w:t>
            </w:r>
          </w:p>
        </w:tc>
        <w:tc>
          <w:tcPr>
            <w:tcW w:w="563" w:type="pct"/>
            <w:tcBorders>
              <w:top w:val="single" w:sz="4" w:space="0" w:color="auto"/>
              <w:left w:val="single" w:sz="4" w:space="0" w:color="auto"/>
              <w:bottom w:val="single" w:sz="4" w:space="0" w:color="auto"/>
              <w:right w:val="single" w:sz="4" w:space="0" w:color="auto"/>
            </w:tcBorders>
          </w:tcPr>
          <w:p w14:paraId="7372E50A" w14:textId="37C5BF72" w:rsidR="00417120" w:rsidRPr="00417120" w:rsidRDefault="00417120" w:rsidP="00417120">
            <w:pPr>
              <w:rPr>
                <w:rFonts w:cs="Arial"/>
                <w:b/>
                <w:sz w:val="18"/>
                <w:szCs w:val="18"/>
                <w:highlight w:val="yellow"/>
              </w:rPr>
            </w:pPr>
            <w:r w:rsidRPr="00417120">
              <w:rPr>
                <w:sz w:val="18"/>
                <w:szCs w:val="18"/>
              </w:rPr>
              <w:t>A+</w:t>
            </w:r>
          </w:p>
        </w:tc>
        <w:tc>
          <w:tcPr>
            <w:tcW w:w="563" w:type="pct"/>
            <w:tcBorders>
              <w:top w:val="single" w:sz="4" w:space="0" w:color="auto"/>
              <w:left w:val="single" w:sz="4" w:space="0" w:color="auto"/>
              <w:bottom w:val="single" w:sz="4" w:space="0" w:color="auto"/>
              <w:right w:val="single" w:sz="4" w:space="0" w:color="auto"/>
            </w:tcBorders>
          </w:tcPr>
          <w:p w14:paraId="19C9A90C" w14:textId="384E4777" w:rsidR="00417120" w:rsidRPr="00417120" w:rsidRDefault="00417120" w:rsidP="00417120">
            <w:pPr>
              <w:rPr>
                <w:rFonts w:cs="Arial"/>
                <w:b/>
                <w:sz w:val="18"/>
                <w:szCs w:val="18"/>
                <w:highlight w:val="yellow"/>
              </w:rPr>
            </w:pPr>
            <w:r w:rsidRPr="00417120">
              <w:rPr>
                <w:sz w:val="18"/>
                <w:szCs w:val="18"/>
              </w:rPr>
              <w:t>A+</w:t>
            </w:r>
          </w:p>
        </w:tc>
        <w:tc>
          <w:tcPr>
            <w:tcW w:w="563" w:type="pct"/>
            <w:tcBorders>
              <w:top w:val="single" w:sz="4" w:space="0" w:color="auto"/>
              <w:left w:val="single" w:sz="4" w:space="0" w:color="auto"/>
              <w:bottom w:val="single" w:sz="4" w:space="0" w:color="auto"/>
              <w:right w:val="single" w:sz="4" w:space="0" w:color="auto"/>
            </w:tcBorders>
          </w:tcPr>
          <w:p w14:paraId="6866E0F0" w14:textId="2E186BE9" w:rsidR="00417120" w:rsidRPr="00417120" w:rsidRDefault="00417120" w:rsidP="00417120">
            <w:pPr>
              <w:rPr>
                <w:rFonts w:cs="Arial"/>
                <w:b/>
                <w:sz w:val="18"/>
                <w:szCs w:val="18"/>
                <w:highlight w:val="yellow"/>
              </w:rPr>
            </w:pPr>
            <w:r w:rsidRPr="00417120">
              <w:rPr>
                <w:sz w:val="18"/>
                <w:szCs w:val="18"/>
              </w:rPr>
              <w:t>A+</w:t>
            </w:r>
          </w:p>
        </w:tc>
        <w:tc>
          <w:tcPr>
            <w:tcW w:w="563" w:type="pct"/>
            <w:tcBorders>
              <w:top w:val="single" w:sz="4" w:space="0" w:color="auto"/>
              <w:left w:val="single" w:sz="4" w:space="0" w:color="auto"/>
              <w:bottom w:val="single" w:sz="4" w:space="0" w:color="auto"/>
              <w:right w:val="single" w:sz="4" w:space="0" w:color="auto"/>
            </w:tcBorders>
          </w:tcPr>
          <w:p w14:paraId="16FE43D2" w14:textId="38528239" w:rsidR="00417120" w:rsidRPr="00417120" w:rsidRDefault="00417120" w:rsidP="00417120">
            <w:pPr>
              <w:rPr>
                <w:rFonts w:cs="Arial"/>
                <w:b/>
                <w:sz w:val="18"/>
                <w:szCs w:val="18"/>
                <w:highlight w:val="yellow"/>
              </w:rPr>
            </w:pPr>
            <w:r w:rsidRPr="00417120">
              <w:rPr>
                <w:sz w:val="18"/>
                <w:szCs w:val="18"/>
              </w:rPr>
              <w:t>A</w:t>
            </w:r>
          </w:p>
        </w:tc>
      </w:tr>
      <w:tr w:rsidR="00417120" w:rsidRPr="00CC4480" w14:paraId="58491621" w14:textId="77777777" w:rsidTr="00A91B12">
        <w:trPr>
          <w:trHeight w:val="323"/>
        </w:trPr>
        <w:tc>
          <w:tcPr>
            <w:tcW w:w="496"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30DD62" w14:textId="77777777" w:rsidR="00417120" w:rsidRPr="00857FC8" w:rsidRDefault="00417120" w:rsidP="00417120">
            <w:pPr>
              <w:rPr>
                <w:rFonts w:cs="Arial"/>
                <w:b/>
                <w:bCs/>
                <w:sz w:val="18"/>
                <w:szCs w:val="18"/>
              </w:rPr>
            </w:pPr>
            <w:r w:rsidRPr="00857FC8">
              <w:rPr>
                <w:rFonts w:cs="Arial"/>
                <w:b/>
                <w:bCs/>
                <w:sz w:val="18"/>
                <w:szCs w:val="18"/>
              </w:rPr>
              <w:t xml:space="preserve">Risk Rating </w:t>
            </w:r>
          </w:p>
        </w:tc>
        <w:tc>
          <w:tcPr>
            <w:tcW w:w="563" w:type="pct"/>
            <w:tcBorders>
              <w:top w:val="single" w:sz="4" w:space="0" w:color="auto"/>
              <w:left w:val="single" w:sz="4" w:space="0" w:color="auto"/>
              <w:bottom w:val="single" w:sz="4" w:space="0" w:color="auto"/>
              <w:right w:val="single" w:sz="4" w:space="0" w:color="auto"/>
            </w:tcBorders>
          </w:tcPr>
          <w:p w14:paraId="7F7B7C38" w14:textId="79F08EA6" w:rsidR="00417120" w:rsidRPr="00417120" w:rsidRDefault="00417120" w:rsidP="00417120">
            <w:pPr>
              <w:rPr>
                <w:rFonts w:cs="Arial"/>
                <w:b/>
                <w:sz w:val="18"/>
                <w:szCs w:val="18"/>
                <w:highlight w:val="yellow"/>
              </w:rPr>
            </w:pPr>
            <w:r w:rsidRPr="00417120">
              <w:rPr>
                <w:sz w:val="18"/>
                <w:szCs w:val="18"/>
              </w:rPr>
              <w:t>Moderate </w:t>
            </w:r>
          </w:p>
        </w:tc>
        <w:tc>
          <w:tcPr>
            <w:tcW w:w="563" w:type="pct"/>
            <w:tcBorders>
              <w:top w:val="single" w:sz="4" w:space="0" w:color="auto"/>
              <w:left w:val="single" w:sz="4" w:space="0" w:color="auto"/>
              <w:bottom w:val="single" w:sz="4" w:space="0" w:color="auto"/>
              <w:right w:val="single" w:sz="4" w:space="0" w:color="auto"/>
            </w:tcBorders>
          </w:tcPr>
          <w:p w14:paraId="3F595FFD" w14:textId="1C9D81AC" w:rsidR="00417120" w:rsidRPr="00417120" w:rsidRDefault="00417120" w:rsidP="00417120">
            <w:pPr>
              <w:rPr>
                <w:rFonts w:cs="Arial"/>
                <w:b/>
                <w:sz w:val="18"/>
                <w:szCs w:val="18"/>
                <w:highlight w:val="yellow"/>
              </w:rPr>
            </w:pPr>
            <w:r w:rsidRPr="00417120">
              <w:rPr>
                <w:sz w:val="18"/>
                <w:szCs w:val="18"/>
              </w:rPr>
              <w:t>Moderate </w:t>
            </w:r>
          </w:p>
        </w:tc>
        <w:tc>
          <w:tcPr>
            <w:tcW w:w="563" w:type="pct"/>
            <w:tcBorders>
              <w:top w:val="single" w:sz="4" w:space="0" w:color="auto"/>
              <w:left w:val="single" w:sz="4" w:space="0" w:color="auto"/>
              <w:bottom w:val="single" w:sz="4" w:space="0" w:color="auto"/>
              <w:right w:val="single" w:sz="4" w:space="0" w:color="auto"/>
            </w:tcBorders>
          </w:tcPr>
          <w:p w14:paraId="62C43943" w14:textId="618477A1" w:rsidR="00417120" w:rsidRPr="00417120" w:rsidRDefault="00417120" w:rsidP="00417120">
            <w:pPr>
              <w:rPr>
                <w:rFonts w:cs="Arial"/>
                <w:b/>
                <w:sz w:val="18"/>
                <w:szCs w:val="18"/>
                <w:highlight w:val="yellow"/>
              </w:rPr>
            </w:pPr>
            <w:r w:rsidRPr="00417120">
              <w:rPr>
                <w:sz w:val="18"/>
                <w:szCs w:val="18"/>
              </w:rPr>
              <w:t> Moderate</w:t>
            </w:r>
          </w:p>
        </w:tc>
        <w:tc>
          <w:tcPr>
            <w:tcW w:w="563" w:type="pct"/>
            <w:tcBorders>
              <w:top w:val="single" w:sz="4" w:space="0" w:color="auto"/>
              <w:left w:val="single" w:sz="4" w:space="0" w:color="auto"/>
              <w:bottom w:val="single" w:sz="4" w:space="0" w:color="auto"/>
              <w:right w:val="single" w:sz="4" w:space="0" w:color="auto"/>
            </w:tcBorders>
          </w:tcPr>
          <w:p w14:paraId="1CD59CB4" w14:textId="31EE34A7" w:rsidR="00417120" w:rsidRPr="00417120" w:rsidRDefault="00417120" w:rsidP="00417120">
            <w:pPr>
              <w:rPr>
                <w:rFonts w:cs="Arial"/>
                <w:b/>
                <w:sz w:val="18"/>
                <w:szCs w:val="18"/>
                <w:highlight w:val="yellow"/>
              </w:rPr>
            </w:pPr>
            <w:r w:rsidRPr="00417120">
              <w:rPr>
                <w:sz w:val="18"/>
                <w:szCs w:val="18"/>
              </w:rPr>
              <w:t>Moderate</w:t>
            </w:r>
          </w:p>
        </w:tc>
        <w:tc>
          <w:tcPr>
            <w:tcW w:w="563" w:type="pct"/>
            <w:tcBorders>
              <w:top w:val="single" w:sz="4" w:space="0" w:color="auto"/>
              <w:left w:val="single" w:sz="4" w:space="0" w:color="auto"/>
              <w:bottom w:val="single" w:sz="4" w:space="0" w:color="auto"/>
              <w:right w:val="single" w:sz="4" w:space="0" w:color="auto"/>
            </w:tcBorders>
          </w:tcPr>
          <w:p w14:paraId="49E9654E" w14:textId="1A66CA5B" w:rsidR="00417120" w:rsidRPr="00417120" w:rsidRDefault="00417120" w:rsidP="00417120">
            <w:pPr>
              <w:rPr>
                <w:rFonts w:cs="Arial"/>
                <w:b/>
                <w:sz w:val="18"/>
                <w:szCs w:val="18"/>
                <w:highlight w:val="yellow"/>
              </w:rPr>
            </w:pPr>
            <w:r w:rsidRPr="00417120">
              <w:rPr>
                <w:sz w:val="18"/>
                <w:szCs w:val="18"/>
              </w:rPr>
              <w:t>Moderate</w:t>
            </w:r>
          </w:p>
        </w:tc>
        <w:tc>
          <w:tcPr>
            <w:tcW w:w="563" w:type="pct"/>
            <w:tcBorders>
              <w:top w:val="single" w:sz="4" w:space="0" w:color="auto"/>
              <w:left w:val="single" w:sz="4" w:space="0" w:color="auto"/>
              <w:bottom w:val="single" w:sz="4" w:space="0" w:color="auto"/>
              <w:right w:val="single" w:sz="4" w:space="0" w:color="auto"/>
            </w:tcBorders>
          </w:tcPr>
          <w:p w14:paraId="19E038DB" w14:textId="746DB6CF" w:rsidR="00417120" w:rsidRPr="00417120" w:rsidRDefault="00417120" w:rsidP="00417120">
            <w:pPr>
              <w:rPr>
                <w:rFonts w:cs="Arial"/>
                <w:b/>
                <w:sz w:val="18"/>
                <w:szCs w:val="18"/>
                <w:highlight w:val="yellow"/>
              </w:rPr>
            </w:pPr>
            <w:r w:rsidRPr="00417120">
              <w:rPr>
                <w:sz w:val="18"/>
                <w:szCs w:val="18"/>
              </w:rPr>
              <w:t>Moderate</w:t>
            </w:r>
          </w:p>
        </w:tc>
        <w:tc>
          <w:tcPr>
            <w:tcW w:w="563" w:type="pct"/>
            <w:tcBorders>
              <w:top w:val="single" w:sz="4" w:space="0" w:color="auto"/>
              <w:left w:val="single" w:sz="4" w:space="0" w:color="auto"/>
              <w:bottom w:val="single" w:sz="4" w:space="0" w:color="auto"/>
              <w:right w:val="single" w:sz="4" w:space="0" w:color="auto"/>
            </w:tcBorders>
          </w:tcPr>
          <w:p w14:paraId="49F1E307" w14:textId="300B146B" w:rsidR="00417120" w:rsidRPr="00417120" w:rsidRDefault="00417120" w:rsidP="00417120">
            <w:pPr>
              <w:rPr>
                <w:rFonts w:cs="Arial"/>
                <w:b/>
                <w:sz w:val="18"/>
                <w:szCs w:val="18"/>
                <w:highlight w:val="yellow"/>
              </w:rPr>
            </w:pPr>
            <w:r w:rsidRPr="00417120">
              <w:rPr>
                <w:sz w:val="18"/>
                <w:szCs w:val="18"/>
              </w:rPr>
              <w:t>Moderate</w:t>
            </w:r>
          </w:p>
        </w:tc>
        <w:tc>
          <w:tcPr>
            <w:tcW w:w="563" w:type="pct"/>
            <w:tcBorders>
              <w:top w:val="single" w:sz="4" w:space="0" w:color="auto"/>
              <w:left w:val="single" w:sz="4" w:space="0" w:color="auto"/>
              <w:bottom w:val="single" w:sz="4" w:space="0" w:color="auto"/>
              <w:right w:val="single" w:sz="4" w:space="0" w:color="auto"/>
            </w:tcBorders>
          </w:tcPr>
          <w:p w14:paraId="74F5FF4E" w14:textId="1B6CA95F" w:rsidR="00417120" w:rsidRPr="00417120" w:rsidRDefault="00417120" w:rsidP="00417120">
            <w:pPr>
              <w:rPr>
                <w:rFonts w:cs="Arial"/>
                <w:b/>
                <w:sz w:val="18"/>
                <w:szCs w:val="18"/>
                <w:highlight w:val="yellow"/>
              </w:rPr>
            </w:pPr>
            <w:r w:rsidRPr="00417120">
              <w:rPr>
                <w:sz w:val="18"/>
                <w:szCs w:val="18"/>
              </w:rPr>
              <w:t>Moderate</w:t>
            </w:r>
          </w:p>
        </w:tc>
      </w:tr>
    </w:tbl>
    <w:p w14:paraId="06E2DA9D" w14:textId="77777777" w:rsidR="004D2FC0" w:rsidRPr="00CC4480" w:rsidRDefault="004D2FC0" w:rsidP="004D2FC0">
      <w:pPr>
        <w:rPr>
          <w:rFonts w:cs="Arial"/>
          <w:b/>
          <w:sz w:val="22"/>
          <w:szCs w:val="22"/>
          <w:highlight w:val="yellow"/>
        </w:rPr>
      </w:pPr>
    </w:p>
    <w:tbl>
      <w:tblPr>
        <w:tblStyle w:val="TableGrid"/>
        <w:tblW w:w="0" w:type="auto"/>
        <w:tblInd w:w="-5" w:type="dxa"/>
        <w:tblLook w:val="04A0" w:firstRow="1" w:lastRow="0" w:firstColumn="1" w:lastColumn="0" w:noHBand="0" w:noVBand="1"/>
      </w:tblPr>
      <w:tblGrid>
        <w:gridCol w:w="3969"/>
        <w:gridCol w:w="5052"/>
      </w:tblGrid>
      <w:tr w:rsidR="004D2FC0" w:rsidRPr="00CC4480" w14:paraId="4FEBD36E" w14:textId="77777777" w:rsidTr="5B8AEDE2">
        <w:trPr>
          <w:trHeight w:val="355"/>
        </w:trPr>
        <w:tc>
          <w:tcPr>
            <w:tcW w:w="3969" w:type="dxa"/>
            <w:shd w:val="clear" w:color="auto" w:fill="DEEAF6" w:themeFill="accent5" w:themeFillTint="33"/>
            <w:hideMark/>
          </w:tcPr>
          <w:p w14:paraId="47E97EB8" w14:textId="77777777" w:rsidR="004D2FC0" w:rsidRPr="00857FC8" w:rsidRDefault="004D2FC0" w:rsidP="00FC16A6">
            <w:pPr>
              <w:rPr>
                <w:rFonts w:cs="Arial"/>
                <w:b/>
                <w:sz w:val="22"/>
                <w:szCs w:val="22"/>
              </w:rPr>
            </w:pPr>
            <w:r w:rsidRPr="00857FC8">
              <w:rPr>
                <w:rFonts w:cs="Arial"/>
                <w:b/>
                <w:sz w:val="22"/>
                <w:szCs w:val="22"/>
              </w:rPr>
              <w:t xml:space="preserve">Link to Business Case: </w:t>
            </w:r>
          </w:p>
        </w:tc>
        <w:tc>
          <w:tcPr>
            <w:tcW w:w="5052" w:type="dxa"/>
          </w:tcPr>
          <w:p w14:paraId="52CAFA29" w14:textId="7C1B55F2" w:rsidR="004D2FC0" w:rsidRPr="00B16F17" w:rsidRDefault="00D31E58" w:rsidP="5B8AEDE2">
            <w:pPr>
              <w:rPr>
                <w:rFonts w:cs="Arial"/>
                <w:sz w:val="22"/>
                <w:szCs w:val="22"/>
              </w:rPr>
            </w:pPr>
            <w:hyperlink r:id="rId16">
              <w:r w:rsidRPr="00B16F17">
                <w:rPr>
                  <w:rStyle w:val="Hyperlink"/>
                  <w:rFonts w:cs="Arial"/>
                  <w:sz w:val="22"/>
                  <w:szCs w:val="22"/>
                  <w:lang w:eastAsia="en-US"/>
                </w:rPr>
                <w:t>B</w:t>
              </w:r>
              <w:r w:rsidRPr="00B16F17">
                <w:rPr>
                  <w:rStyle w:val="Hyperlink"/>
                  <w:rFonts w:cs="Arial"/>
                </w:rPr>
                <w:t xml:space="preserve">usiness Case </w:t>
              </w:r>
            </w:hyperlink>
          </w:p>
        </w:tc>
      </w:tr>
      <w:tr w:rsidR="004D2FC0" w:rsidRPr="00CC4480" w14:paraId="728A7692" w14:textId="77777777" w:rsidTr="5B8AEDE2">
        <w:trPr>
          <w:trHeight w:val="403"/>
        </w:trPr>
        <w:tc>
          <w:tcPr>
            <w:tcW w:w="3969" w:type="dxa"/>
            <w:shd w:val="clear" w:color="auto" w:fill="DEEAF6" w:themeFill="accent5" w:themeFillTint="33"/>
            <w:hideMark/>
          </w:tcPr>
          <w:p w14:paraId="251B0951" w14:textId="77777777" w:rsidR="004D2FC0" w:rsidRPr="00857FC8" w:rsidRDefault="004D2FC0" w:rsidP="00FC16A6">
            <w:pPr>
              <w:rPr>
                <w:rFonts w:cs="Arial"/>
                <w:b/>
                <w:i/>
                <w:sz w:val="22"/>
                <w:szCs w:val="22"/>
              </w:rPr>
            </w:pPr>
            <w:r w:rsidRPr="00857FC8">
              <w:rPr>
                <w:rFonts w:cs="Arial"/>
                <w:b/>
                <w:sz w:val="22"/>
                <w:szCs w:val="22"/>
              </w:rPr>
              <w:t xml:space="preserve">Link to Logframe: </w:t>
            </w:r>
          </w:p>
        </w:tc>
        <w:tc>
          <w:tcPr>
            <w:tcW w:w="5052" w:type="dxa"/>
          </w:tcPr>
          <w:p w14:paraId="1941208D" w14:textId="2748FC5D" w:rsidR="004D2FC0" w:rsidRPr="00B16F17" w:rsidRDefault="00A43FF5" w:rsidP="00FC16A6">
            <w:pPr>
              <w:rPr>
                <w:rFonts w:cs="Arial"/>
                <w:bCs/>
                <w:sz w:val="22"/>
                <w:szCs w:val="22"/>
              </w:rPr>
            </w:pPr>
            <w:r w:rsidRPr="00B16F17">
              <w:rPr>
                <w:rStyle w:val="Hyperlink"/>
                <w:rFonts w:cs="Arial"/>
                <w:sz w:val="22"/>
                <w:szCs w:val="22"/>
                <w:lang w:eastAsia="en-US"/>
              </w:rPr>
              <w:t>KEEP</w:t>
            </w:r>
            <w:r w:rsidR="00955C55" w:rsidRPr="00B16F17">
              <w:rPr>
                <w:rStyle w:val="Hyperlink"/>
                <w:rFonts w:cs="Arial"/>
                <w:sz w:val="22"/>
                <w:szCs w:val="22"/>
                <w:lang w:eastAsia="en-US"/>
              </w:rPr>
              <w:t xml:space="preserve"> Logframe</w:t>
            </w:r>
          </w:p>
        </w:tc>
      </w:tr>
      <w:tr w:rsidR="004D2FC0" w:rsidRPr="00CC4480" w14:paraId="240D100A" w14:textId="77777777" w:rsidTr="5B8AEDE2">
        <w:trPr>
          <w:trHeight w:val="403"/>
        </w:trPr>
        <w:tc>
          <w:tcPr>
            <w:tcW w:w="3969" w:type="dxa"/>
            <w:shd w:val="clear" w:color="auto" w:fill="DEEAF6" w:themeFill="accent5" w:themeFillTint="33"/>
          </w:tcPr>
          <w:p w14:paraId="44F3A577" w14:textId="77777777" w:rsidR="004D2FC0" w:rsidRPr="00857FC8" w:rsidRDefault="004D2FC0" w:rsidP="00FC16A6">
            <w:pPr>
              <w:rPr>
                <w:rFonts w:cs="Arial"/>
                <w:b/>
                <w:sz w:val="22"/>
                <w:szCs w:val="22"/>
              </w:rPr>
            </w:pPr>
            <w:r w:rsidRPr="00857FC8">
              <w:rPr>
                <w:rFonts w:cs="Arial"/>
                <w:b/>
                <w:sz w:val="22"/>
                <w:szCs w:val="22"/>
              </w:rPr>
              <w:t xml:space="preserve">Link to previous Annual Review </w:t>
            </w:r>
            <w:r w:rsidRPr="00857FC8">
              <w:rPr>
                <w:rFonts w:cs="Arial"/>
                <w:bCs/>
                <w:sz w:val="22"/>
                <w:szCs w:val="22"/>
              </w:rPr>
              <w:t>(if appropriate)</w:t>
            </w:r>
          </w:p>
        </w:tc>
        <w:tc>
          <w:tcPr>
            <w:tcW w:w="5052" w:type="dxa"/>
          </w:tcPr>
          <w:p w14:paraId="12518F16" w14:textId="21D401E9" w:rsidR="004D2FC0" w:rsidRPr="00B16F17" w:rsidRDefault="00D31E58" w:rsidP="5B8AEDE2">
            <w:pPr>
              <w:rPr>
                <w:rFonts w:cs="Arial"/>
                <w:i/>
                <w:iCs/>
                <w:sz w:val="22"/>
                <w:szCs w:val="22"/>
              </w:rPr>
            </w:pPr>
            <w:hyperlink r:id="rId17">
              <w:r w:rsidRPr="00B16F17">
                <w:rPr>
                  <w:rStyle w:val="Hyperlink"/>
                  <w:rFonts w:cs="Arial"/>
                  <w:i/>
                  <w:iCs/>
                  <w:sz w:val="22"/>
                  <w:szCs w:val="22"/>
                  <w:lang w:eastAsia="en-US"/>
                </w:rPr>
                <w:t>A</w:t>
              </w:r>
              <w:r w:rsidRPr="00B16F17">
                <w:rPr>
                  <w:rStyle w:val="Hyperlink"/>
                  <w:sz w:val="22"/>
                  <w:szCs w:val="22"/>
                </w:rPr>
                <w:t>nnual Review</w:t>
              </w:r>
            </w:hyperlink>
          </w:p>
          <w:p w14:paraId="521FABC2" w14:textId="79483E0A" w:rsidR="00D31E58" w:rsidRPr="00857FC8" w:rsidRDefault="00D31E58" w:rsidP="5B8AEDE2">
            <w:pPr>
              <w:rPr>
                <w:rFonts w:cs="Arial"/>
                <w:i/>
                <w:iCs/>
                <w:sz w:val="22"/>
                <w:szCs w:val="22"/>
              </w:rPr>
            </w:pPr>
          </w:p>
        </w:tc>
      </w:tr>
    </w:tbl>
    <w:p w14:paraId="5A54EF7F" w14:textId="77777777" w:rsidR="004D2FC0" w:rsidRPr="00CC4480" w:rsidRDefault="004D2FC0" w:rsidP="006C516E">
      <w:pPr>
        <w:rPr>
          <w:highlight w:val="yellow"/>
        </w:rPr>
      </w:pPr>
    </w:p>
    <w:p w14:paraId="36448C51" w14:textId="2745EF27" w:rsidR="003D222C" w:rsidRPr="00144B6E" w:rsidRDefault="003D222C" w:rsidP="00144B6E">
      <w:pPr>
        <w:jc w:val="both"/>
        <w:rPr>
          <w:rFonts w:cs="Arial"/>
          <w:sz w:val="22"/>
          <w:szCs w:val="22"/>
        </w:rPr>
      </w:pPr>
      <w:bookmarkStart w:id="1" w:name="_Toc231278965"/>
      <w:r w:rsidRPr="00144B6E">
        <w:rPr>
          <w:rStyle w:val="Heading2Char"/>
        </w:rPr>
        <w:t>Description of programme</w:t>
      </w:r>
      <w:bookmarkEnd w:id="1"/>
      <w:r w:rsidRPr="00144B6E">
        <w:t xml:space="preserve"> </w:t>
      </w:r>
    </w:p>
    <w:p w14:paraId="72460F90" w14:textId="77777777" w:rsidR="00166F7C" w:rsidRDefault="00166F7C" w:rsidP="00355117">
      <w:pPr>
        <w:pStyle w:val="NormalWeb"/>
        <w:spacing w:before="0" w:beforeAutospacing="0" w:after="0" w:afterAutospacing="0"/>
        <w:rPr>
          <w:rFonts w:ascii="Arial" w:hAnsi="Arial" w:cs="Arial"/>
          <w:sz w:val="22"/>
          <w:szCs w:val="22"/>
        </w:rPr>
      </w:pPr>
    </w:p>
    <w:p w14:paraId="34E513F8" w14:textId="7D3195A0" w:rsidR="00313123" w:rsidRPr="00893821" w:rsidRDefault="00895531" w:rsidP="00355117">
      <w:pPr>
        <w:pStyle w:val="NormalWeb"/>
        <w:spacing w:before="0" w:beforeAutospacing="0" w:after="0" w:afterAutospacing="0"/>
        <w:rPr>
          <w:rFonts w:ascii="Arial" w:hAnsi="Arial" w:cs="Arial"/>
          <w:sz w:val="22"/>
          <w:szCs w:val="22"/>
        </w:rPr>
      </w:pPr>
      <w:r w:rsidRPr="00893821">
        <w:rPr>
          <w:rFonts w:ascii="Arial" w:hAnsi="Arial" w:cs="Arial"/>
          <w:sz w:val="22"/>
          <w:szCs w:val="22"/>
        </w:rPr>
        <w:t xml:space="preserve">The </w:t>
      </w:r>
      <w:r w:rsidR="00313123" w:rsidRPr="00893821">
        <w:rPr>
          <w:rFonts w:ascii="Arial" w:hAnsi="Arial" w:cs="Arial"/>
          <w:sz w:val="22"/>
          <w:szCs w:val="22"/>
        </w:rPr>
        <w:t xml:space="preserve">Knowledge Evidence and Engagement Programme (KEEP) is a research and engagement facility that enables HMG climate leads to commission bespoke evidence and engagement activities to improve the delivery and increase the ambition of UK international climate finance activities, supporting developing countries to tackle climate change. It facilitates this by making funds available for research and engagement activities, filling evidence gaps and ensuring efficient quality assurance and approval procedures. The programme has research and engagement workstreams, each having separate but connected objectives, and clearance and procurement processes to ensure compliance with DESNZ research, finance and procurement standards. </w:t>
      </w:r>
    </w:p>
    <w:p w14:paraId="15F1ED84" w14:textId="77777777" w:rsidR="00166F7C" w:rsidRDefault="00166F7C" w:rsidP="00355117">
      <w:pPr>
        <w:pStyle w:val="NormalWeb"/>
        <w:spacing w:before="0" w:beforeAutospacing="0" w:after="0" w:afterAutospacing="0"/>
        <w:rPr>
          <w:rFonts w:ascii="Arial" w:hAnsi="Arial" w:cs="Arial"/>
          <w:sz w:val="22"/>
          <w:szCs w:val="22"/>
        </w:rPr>
      </w:pPr>
    </w:p>
    <w:p w14:paraId="604276CD" w14:textId="15B233E4" w:rsidR="00313123" w:rsidRDefault="00313123" w:rsidP="00355117">
      <w:pPr>
        <w:pStyle w:val="NormalWeb"/>
        <w:spacing w:before="0" w:beforeAutospacing="0" w:after="0" w:afterAutospacing="0"/>
        <w:rPr>
          <w:rFonts w:ascii="Arial" w:hAnsi="Arial" w:cs="Arial"/>
          <w:sz w:val="22"/>
          <w:szCs w:val="22"/>
        </w:rPr>
      </w:pPr>
      <w:r w:rsidRPr="00893821">
        <w:rPr>
          <w:rFonts w:ascii="Arial" w:hAnsi="Arial" w:cs="Arial"/>
          <w:sz w:val="22"/>
          <w:szCs w:val="22"/>
        </w:rPr>
        <w:t xml:space="preserve">KEEP has been running for </w:t>
      </w:r>
      <w:r w:rsidR="00831B88" w:rsidRPr="00893821">
        <w:rPr>
          <w:rFonts w:ascii="Arial" w:hAnsi="Arial" w:cs="Arial"/>
          <w:sz w:val="22"/>
          <w:szCs w:val="22"/>
        </w:rPr>
        <w:t>eight</w:t>
      </w:r>
      <w:r w:rsidRPr="00893821">
        <w:rPr>
          <w:rFonts w:ascii="Arial" w:hAnsi="Arial" w:cs="Arial"/>
          <w:sz w:val="22"/>
          <w:szCs w:val="22"/>
        </w:rPr>
        <w:t xml:space="preserve"> years – three years for the initial programme period (£18m), one-year extension (£5m), and three years of an additional £8-12m extension to March 2025. </w:t>
      </w:r>
      <w:r w:rsidR="0016609B" w:rsidRPr="00893821">
        <w:rPr>
          <w:rFonts w:ascii="Arial" w:hAnsi="Arial" w:cs="Arial"/>
          <w:sz w:val="22"/>
          <w:szCs w:val="22"/>
        </w:rPr>
        <w:t>Underspend from initial programme periods w</w:t>
      </w:r>
      <w:r w:rsidR="009F2AEB">
        <w:rPr>
          <w:rFonts w:ascii="Arial" w:hAnsi="Arial" w:cs="Arial"/>
          <w:sz w:val="22"/>
          <w:szCs w:val="22"/>
        </w:rPr>
        <w:t>as</w:t>
      </w:r>
      <w:r w:rsidR="0016609B" w:rsidRPr="00893821">
        <w:rPr>
          <w:rFonts w:ascii="Arial" w:hAnsi="Arial" w:cs="Arial"/>
          <w:sz w:val="22"/>
          <w:szCs w:val="22"/>
        </w:rPr>
        <w:t xml:space="preserve"> re-allocated to other ICF programmes. </w:t>
      </w:r>
      <w:r w:rsidRPr="00893821">
        <w:rPr>
          <w:rFonts w:ascii="Arial" w:hAnsi="Arial" w:cs="Arial"/>
          <w:sz w:val="22"/>
          <w:szCs w:val="22"/>
        </w:rPr>
        <w:t xml:space="preserve">KEEP </w:t>
      </w:r>
      <w:r w:rsidR="00831B88" w:rsidRPr="00893821">
        <w:rPr>
          <w:rFonts w:ascii="Arial" w:hAnsi="Arial" w:cs="Arial"/>
          <w:sz w:val="22"/>
          <w:szCs w:val="22"/>
        </w:rPr>
        <w:t>w</w:t>
      </w:r>
      <w:r w:rsidRPr="00893821">
        <w:rPr>
          <w:rFonts w:ascii="Arial" w:hAnsi="Arial" w:cs="Arial"/>
          <w:sz w:val="22"/>
          <w:szCs w:val="22"/>
        </w:rPr>
        <w:t xml:space="preserve">as </w:t>
      </w:r>
      <w:r w:rsidR="00831B88" w:rsidRPr="00893821">
        <w:rPr>
          <w:rFonts w:ascii="Arial" w:hAnsi="Arial" w:cs="Arial"/>
          <w:sz w:val="22"/>
          <w:szCs w:val="22"/>
        </w:rPr>
        <w:t>initially</w:t>
      </w:r>
      <w:r w:rsidRPr="00893821">
        <w:rPr>
          <w:rFonts w:ascii="Arial" w:hAnsi="Arial" w:cs="Arial"/>
          <w:sz w:val="22"/>
          <w:szCs w:val="22"/>
        </w:rPr>
        <w:t xml:space="preserve"> extended for an additional two-year period to March 2027</w:t>
      </w:r>
      <w:r w:rsidR="00831B88" w:rsidRPr="00893821">
        <w:rPr>
          <w:rFonts w:ascii="Arial" w:hAnsi="Arial" w:cs="Arial"/>
          <w:sz w:val="22"/>
          <w:szCs w:val="22"/>
        </w:rPr>
        <w:t xml:space="preserve"> with funds up to £12m</w:t>
      </w:r>
      <w:r w:rsidR="00D16A3B" w:rsidRPr="00893821">
        <w:rPr>
          <w:rFonts w:ascii="Arial" w:hAnsi="Arial" w:cs="Arial"/>
          <w:sz w:val="22"/>
          <w:szCs w:val="22"/>
        </w:rPr>
        <w:t xml:space="preserve">, but following ODA cuts the budget was reduced in </w:t>
      </w:r>
      <w:r w:rsidR="408E2855" w:rsidRPr="00893821">
        <w:rPr>
          <w:rFonts w:ascii="Arial" w:hAnsi="Arial" w:cs="Arial"/>
          <w:sz w:val="22"/>
          <w:szCs w:val="22"/>
        </w:rPr>
        <w:t>20</w:t>
      </w:r>
      <w:r w:rsidR="00D16A3B" w:rsidRPr="00893821">
        <w:rPr>
          <w:rFonts w:ascii="Arial" w:hAnsi="Arial" w:cs="Arial"/>
          <w:sz w:val="22"/>
          <w:szCs w:val="22"/>
        </w:rPr>
        <w:t xml:space="preserve">25/26 and </w:t>
      </w:r>
      <w:r w:rsidR="1C7BC4EA" w:rsidRPr="00893821">
        <w:rPr>
          <w:rFonts w:ascii="Arial" w:hAnsi="Arial" w:cs="Arial"/>
          <w:sz w:val="22"/>
          <w:szCs w:val="22"/>
        </w:rPr>
        <w:t>20</w:t>
      </w:r>
      <w:r w:rsidR="00D16A3B" w:rsidRPr="00893821">
        <w:rPr>
          <w:rFonts w:ascii="Arial" w:hAnsi="Arial" w:cs="Arial"/>
          <w:sz w:val="22"/>
          <w:szCs w:val="22"/>
        </w:rPr>
        <w:t xml:space="preserve">26/27. </w:t>
      </w:r>
      <w:r w:rsidR="007C14ED" w:rsidRPr="00893821">
        <w:rPr>
          <w:rFonts w:ascii="Arial" w:hAnsi="Arial" w:cs="Arial"/>
          <w:sz w:val="22"/>
          <w:szCs w:val="22"/>
        </w:rPr>
        <w:t>Just ove</w:t>
      </w:r>
      <w:r w:rsidR="00C36202" w:rsidRPr="00893821">
        <w:rPr>
          <w:rFonts w:ascii="Arial" w:hAnsi="Arial" w:cs="Arial"/>
          <w:sz w:val="22"/>
          <w:szCs w:val="22"/>
        </w:rPr>
        <w:t>r</w:t>
      </w:r>
      <w:r w:rsidRPr="00893821">
        <w:rPr>
          <w:rFonts w:ascii="Arial" w:hAnsi="Arial" w:cs="Arial"/>
          <w:sz w:val="22"/>
          <w:szCs w:val="22"/>
        </w:rPr>
        <w:t xml:space="preserve"> £1</w:t>
      </w:r>
      <w:r w:rsidR="007C14ED" w:rsidRPr="00893821">
        <w:rPr>
          <w:rFonts w:ascii="Arial" w:hAnsi="Arial" w:cs="Arial"/>
          <w:sz w:val="22"/>
          <w:szCs w:val="22"/>
        </w:rPr>
        <w:t>4</w:t>
      </w:r>
      <w:r w:rsidRPr="00893821">
        <w:rPr>
          <w:rFonts w:ascii="Arial" w:hAnsi="Arial" w:cs="Arial"/>
          <w:sz w:val="22"/>
          <w:szCs w:val="22"/>
        </w:rPr>
        <w:t xml:space="preserve"> million has been spent to date, with £</w:t>
      </w:r>
      <w:r w:rsidR="008E535D" w:rsidRPr="00893821">
        <w:rPr>
          <w:rFonts w:ascii="Arial" w:hAnsi="Arial" w:cs="Arial"/>
          <w:sz w:val="22"/>
          <w:szCs w:val="22"/>
        </w:rPr>
        <w:t>1.</w:t>
      </w:r>
      <w:r w:rsidR="00AF4D72" w:rsidRPr="00893821">
        <w:rPr>
          <w:rFonts w:ascii="Arial" w:hAnsi="Arial" w:cs="Arial"/>
          <w:sz w:val="22"/>
          <w:szCs w:val="22"/>
        </w:rPr>
        <w:t>4</w:t>
      </w:r>
      <w:r w:rsidR="00E06BCE" w:rsidRPr="00893821">
        <w:rPr>
          <w:rFonts w:ascii="Arial" w:hAnsi="Arial" w:cs="Arial"/>
          <w:sz w:val="22"/>
          <w:szCs w:val="22"/>
        </w:rPr>
        <w:t xml:space="preserve"> million spent in the </w:t>
      </w:r>
      <w:r w:rsidR="5AEA4E56" w:rsidRPr="00893821">
        <w:rPr>
          <w:rFonts w:ascii="Arial" w:hAnsi="Arial" w:cs="Arial"/>
          <w:sz w:val="22"/>
          <w:szCs w:val="22"/>
        </w:rPr>
        <w:t>20</w:t>
      </w:r>
      <w:r w:rsidR="00E06BCE" w:rsidRPr="00893821">
        <w:rPr>
          <w:rFonts w:ascii="Arial" w:hAnsi="Arial" w:cs="Arial"/>
          <w:sz w:val="22"/>
          <w:szCs w:val="22"/>
        </w:rPr>
        <w:t xml:space="preserve">25/26 financial year. </w:t>
      </w:r>
      <w:r w:rsidRPr="00893821">
        <w:rPr>
          <w:rFonts w:ascii="Arial" w:hAnsi="Arial" w:cs="Arial"/>
          <w:sz w:val="22"/>
          <w:szCs w:val="22"/>
        </w:rPr>
        <w:t xml:space="preserve"> </w:t>
      </w:r>
    </w:p>
    <w:p w14:paraId="3078DB86" w14:textId="77777777" w:rsidR="00166F7C" w:rsidRPr="00893821" w:rsidRDefault="00166F7C" w:rsidP="00355117">
      <w:pPr>
        <w:pStyle w:val="NormalWeb"/>
        <w:spacing w:before="0" w:beforeAutospacing="0" w:after="0" w:afterAutospacing="0"/>
        <w:rPr>
          <w:rFonts w:ascii="Arial" w:hAnsi="Arial" w:cs="Arial"/>
          <w:sz w:val="22"/>
          <w:szCs w:val="22"/>
        </w:rPr>
      </w:pPr>
    </w:p>
    <w:p w14:paraId="62FD17B7" w14:textId="2DF76138" w:rsidR="00893821" w:rsidRPr="00166F7C" w:rsidRDefault="00313123" w:rsidP="00166F7C">
      <w:pPr>
        <w:pStyle w:val="NormalWeb"/>
        <w:spacing w:before="0" w:beforeAutospacing="0" w:after="0" w:afterAutospacing="0"/>
        <w:rPr>
          <w:rStyle w:val="Heading2Char"/>
          <w:rFonts w:cs="Arial"/>
          <w:b w:val="0"/>
          <w:i w:val="0"/>
          <w:kern w:val="0"/>
          <w:sz w:val="22"/>
          <w:szCs w:val="22"/>
          <w:highlight w:val="yellow"/>
        </w:rPr>
      </w:pPr>
      <w:r w:rsidRPr="00893821">
        <w:rPr>
          <w:rFonts w:ascii="Arial" w:hAnsi="Arial" w:cs="Arial"/>
          <w:sz w:val="22"/>
          <w:szCs w:val="22"/>
        </w:rPr>
        <w:t xml:space="preserve">A total of </w:t>
      </w:r>
      <w:r w:rsidR="00AE7A14" w:rsidRPr="00893821">
        <w:rPr>
          <w:rFonts w:ascii="Arial" w:hAnsi="Arial" w:cs="Arial"/>
          <w:sz w:val="22"/>
          <w:szCs w:val="22"/>
        </w:rPr>
        <w:t>53</w:t>
      </w:r>
      <w:r w:rsidRPr="00893821">
        <w:rPr>
          <w:rFonts w:ascii="Arial" w:hAnsi="Arial" w:cs="Arial"/>
          <w:sz w:val="22"/>
          <w:szCs w:val="22"/>
        </w:rPr>
        <w:t xml:space="preserve"> projects have been commissioned, with 4</w:t>
      </w:r>
      <w:r w:rsidR="00AE7A14" w:rsidRPr="00893821">
        <w:rPr>
          <w:rFonts w:ascii="Arial" w:hAnsi="Arial" w:cs="Arial"/>
          <w:sz w:val="22"/>
          <w:szCs w:val="22"/>
        </w:rPr>
        <w:t>8</w:t>
      </w:r>
      <w:r w:rsidRPr="00893821">
        <w:rPr>
          <w:rFonts w:ascii="Arial" w:hAnsi="Arial" w:cs="Arial"/>
          <w:sz w:val="22"/>
          <w:szCs w:val="22"/>
        </w:rPr>
        <w:t xml:space="preserve"> projects fully completed. There have been </w:t>
      </w:r>
      <w:r w:rsidR="00997924" w:rsidRPr="00893821">
        <w:rPr>
          <w:rFonts w:ascii="Arial" w:hAnsi="Arial" w:cs="Arial"/>
          <w:sz w:val="22"/>
          <w:szCs w:val="22"/>
        </w:rPr>
        <w:t xml:space="preserve">variable </w:t>
      </w:r>
      <w:r w:rsidRPr="00893821">
        <w:rPr>
          <w:rFonts w:ascii="Arial" w:hAnsi="Arial" w:cs="Arial"/>
          <w:sz w:val="22"/>
          <w:szCs w:val="22"/>
        </w:rPr>
        <w:t>levels of demand for new KEEP projects throughout this review period</w:t>
      </w:r>
      <w:r w:rsidR="00997924" w:rsidRPr="00893821">
        <w:rPr>
          <w:rFonts w:ascii="Arial" w:hAnsi="Arial" w:cs="Arial"/>
          <w:sz w:val="22"/>
          <w:szCs w:val="22"/>
        </w:rPr>
        <w:t>, with reduced demand during budget uncertainty</w:t>
      </w:r>
      <w:r w:rsidR="008C2F1C" w:rsidRPr="00893821">
        <w:rPr>
          <w:rFonts w:ascii="Arial" w:hAnsi="Arial" w:cs="Arial"/>
          <w:sz w:val="22"/>
          <w:szCs w:val="22"/>
        </w:rPr>
        <w:t xml:space="preserve"> earlier on in the financial year</w:t>
      </w:r>
      <w:r w:rsidR="00997924" w:rsidRPr="00893821">
        <w:rPr>
          <w:rFonts w:ascii="Arial" w:hAnsi="Arial" w:cs="Arial"/>
          <w:sz w:val="22"/>
          <w:szCs w:val="22"/>
        </w:rPr>
        <w:t xml:space="preserve"> and increases in demand </w:t>
      </w:r>
      <w:r w:rsidR="008D47A2" w:rsidRPr="00893821">
        <w:rPr>
          <w:rFonts w:ascii="Arial" w:hAnsi="Arial" w:cs="Arial"/>
          <w:sz w:val="22"/>
          <w:szCs w:val="22"/>
        </w:rPr>
        <w:t>towards the end of the financial year for funding for 2026/27.</w:t>
      </w:r>
      <w:r w:rsidRPr="00893821">
        <w:rPr>
          <w:rFonts w:ascii="Arial" w:hAnsi="Arial" w:cs="Arial"/>
          <w:sz w:val="22"/>
          <w:szCs w:val="22"/>
        </w:rPr>
        <w:t xml:space="preserve">  </w:t>
      </w:r>
      <w:bookmarkStart w:id="2" w:name="_Toc231278966"/>
    </w:p>
    <w:p w14:paraId="2EA29A88" w14:textId="77777777" w:rsidR="00893821" w:rsidRDefault="00893821" w:rsidP="004D5FD5">
      <w:pPr>
        <w:jc w:val="both"/>
        <w:rPr>
          <w:rStyle w:val="Heading2Char"/>
        </w:rPr>
      </w:pPr>
    </w:p>
    <w:p w14:paraId="5276E7EE" w14:textId="7BBFBC03" w:rsidR="003D222C" w:rsidRPr="00144B6E" w:rsidRDefault="003D222C" w:rsidP="004D5FD5">
      <w:pPr>
        <w:jc w:val="both"/>
      </w:pPr>
      <w:r w:rsidRPr="00144B6E">
        <w:rPr>
          <w:rStyle w:val="Heading2Char"/>
        </w:rPr>
        <w:t>Summary of progress and supporting narrative for the overall score</w:t>
      </w:r>
      <w:bookmarkEnd w:id="2"/>
      <w:r w:rsidR="00A86616" w:rsidRPr="00144B6E">
        <w:t xml:space="preserve"> </w:t>
      </w:r>
    </w:p>
    <w:p w14:paraId="7D8CFFE2" w14:textId="77777777" w:rsidR="00166F7C" w:rsidRDefault="00166F7C" w:rsidP="00355117">
      <w:pPr>
        <w:pStyle w:val="NormalWeb"/>
        <w:spacing w:before="0" w:beforeAutospacing="0" w:after="0" w:afterAutospacing="0"/>
        <w:rPr>
          <w:rFonts w:ascii="Arial" w:hAnsi="Arial" w:cs="Arial"/>
          <w:sz w:val="22"/>
          <w:szCs w:val="22"/>
        </w:rPr>
      </w:pPr>
    </w:p>
    <w:p w14:paraId="6BEDD1B5" w14:textId="430D4DAC" w:rsidR="000F0509" w:rsidRDefault="00D26764" w:rsidP="00355117">
      <w:pPr>
        <w:pStyle w:val="NormalWeb"/>
        <w:spacing w:before="0" w:beforeAutospacing="0" w:after="0" w:afterAutospacing="0"/>
        <w:rPr>
          <w:rFonts w:ascii="Arial" w:hAnsi="Arial" w:cs="Arial"/>
          <w:sz w:val="22"/>
          <w:szCs w:val="22"/>
        </w:rPr>
      </w:pPr>
      <w:r w:rsidRPr="00D13666">
        <w:rPr>
          <w:rFonts w:ascii="Arial" w:hAnsi="Arial" w:cs="Arial"/>
          <w:sz w:val="22"/>
          <w:szCs w:val="22"/>
        </w:rPr>
        <w:t xml:space="preserve">During the 2025/26 review period, KEEP has performed strongly, receiving an overall programme score of </w:t>
      </w:r>
      <w:r w:rsidR="00CC2FF3" w:rsidRPr="00D13666">
        <w:rPr>
          <w:rFonts w:ascii="Arial" w:hAnsi="Arial" w:cs="Arial"/>
          <w:sz w:val="22"/>
          <w:szCs w:val="22"/>
        </w:rPr>
        <w:t>‘</w:t>
      </w:r>
      <w:r w:rsidRPr="00D13666">
        <w:rPr>
          <w:rStyle w:val="Strong"/>
          <w:rFonts w:ascii="Arial" w:hAnsi="Arial" w:cs="Arial"/>
          <w:b w:val="0"/>
          <w:bCs w:val="0"/>
          <w:sz w:val="22"/>
          <w:szCs w:val="22"/>
        </w:rPr>
        <w:t>A</w:t>
      </w:r>
      <w:r w:rsidR="00CC2FF3" w:rsidRPr="00D13666">
        <w:rPr>
          <w:rStyle w:val="Strong"/>
          <w:rFonts w:ascii="Arial" w:hAnsi="Arial" w:cs="Arial"/>
          <w:b w:val="0"/>
          <w:bCs w:val="0"/>
          <w:sz w:val="22"/>
          <w:szCs w:val="22"/>
        </w:rPr>
        <w:t>’</w:t>
      </w:r>
      <w:r w:rsidRPr="00D13666">
        <w:rPr>
          <w:rStyle w:val="Strong"/>
          <w:rFonts w:ascii="Arial" w:hAnsi="Arial" w:cs="Arial"/>
          <w:b w:val="0"/>
          <w:bCs w:val="0"/>
          <w:sz w:val="22"/>
          <w:szCs w:val="22"/>
        </w:rPr>
        <w:t xml:space="preserve">. </w:t>
      </w:r>
      <w:r w:rsidR="000930D3" w:rsidRPr="00D13666">
        <w:rPr>
          <w:rStyle w:val="Strong"/>
          <w:rFonts w:ascii="Arial" w:hAnsi="Arial" w:cs="Arial"/>
          <w:b w:val="0"/>
          <w:bCs w:val="0"/>
          <w:sz w:val="22"/>
          <w:szCs w:val="22"/>
        </w:rPr>
        <w:t>T</w:t>
      </w:r>
      <w:r w:rsidR="008960E2" w:rsidRPr="00D13666">
        <w:rPr>
          <w:rStyle w:val="Strong"/>
          <w:rFonts w:ascii="Arial" w:hAnsi="Arial" w:cs="Arial"/>
          <w:b w:val="0"/>
          <w:bCs w:val="0"/>
          <w:sz w:val="22"/>
          <w:szCs w:val="22"/>
        </w:rPr>
        <w:t xml:space="preserve">his </w:t>
      </w:r>
      <w:r w:rsidR="004D6AA6" w:rsidRPr="00D13666">
        <w:rPr>
          <w:rStyle w:val="Strong"/>
          <w:rFonts w:ascii="Arial" w:hAnsi="Arial" w:cs="Arial"/>
          <w:b w:val="0"/>
          <w:bCs w:val="0"/>
          <w:sz w:val="22"/>
          <w:szCs w:val="22"/>
        </w:rPr>
        <w:t xml:space="preserve">reflects a decrease from last year’s score of </w:t>
      </w:r>
      <w:r w:rsidR="00585FE1" w:rsidRPr="00D13666">
        <w:rPr>
          <w:rStyle w:val="Strong"/>
          <w:rFonts w:ascii="Arial" w:hAnsi="Arial" w:cs="Arial"/>
          <w:b w:val="0"/>
          <w:bCs w:val="0"/>
          <w:sz w:val="22"/>
          <w:szCs w:val="22"/>
        </w:rPr>
        <w:t>‘</w:t>
      </w:r>
      <w:r w:rsidR="004D6AA6" w:rsidRPr="00D13666">
        <w:rPr>
          <w:rStyle w:val="Strong"/>
          <w:rFonts w:ascii="Arial" w:hAnsi="Arial" w:cs="Arial"/>
          <w:b w:val="0"/>
          <w:bCs w:val="0"/>
          <w:sz w:val="22"/>
          <w:szCs w:val="22"/>
        </w:rPr>
        <w:t>A+</w:t>
      </w:r>
      <w:r w:rsidR="00585FE1" w:rsidRPr="00D13666">
        <w:rPr>
          <w:rStyle w:val="Strong"/>
          <w:rFonts w:ascii="Arial" w:hAnsi="Arial" w:cs="Arial"/>
          <w:b w:val="0"/>
          <w:bCs w:val="0"/>
          <w:sz w:val="22"/>
          <w:szCs w:val="22"/>
        </w:rPr>
        <w:t>’</w:t>
      </w:r>
      <w:r w:rsidR="00C54589" w:rsidRPr="00D13666">
        <w:rPr>
          <w:rStyle w:val="Strong"/>
          <w:rFonts w:ascii="Arial" w:hAnsi="Arial" w:cs="Arial"/>
          <w:b w:val="0"/>
          <w:bCs w:val="0"/>
          <w:sz w:val="22"/>
          <w:szCs w:val="22"/>
        </w:rPr>
        <w:t>.</w:t>
      </w:r>
      <w:r w:rsidR="000E664B" w:rsidRPr="00D13666">
        <w:rPr>
          <w:rStyle w:val="Strong"/>
          <w:rFonts w:ascii="Arial" w:hAnsi="Arial" w:cs="Arial"/>
          <w:b w:val="0"/>
          <w:bCs w:val="0"/>
          <w:sz w:val="22"/>
          <w:szCs w:val="22"/>
        </w:rPr>
        <w:t xml:space="preserve"> </w:t>
      </w:r>
      <w:r w:rsidR="00BB06F6" w:rsidRPr="00D13666">
        <w:rPr>
          <w:rStyle w:val="Strong"/>
          <w:rFonts w:ascii="Arial" w:hAnsi="Arial" w:cs="Arial"/>
          <w:b w:val="0"/>
          <w:bCs w:val="0"/>
          <w:sz w:val="22"/>
          <w:szCs w:val="22"/>
        </w:rPr>
        <w:t>In previous years, the assessment</w:t>
      </w:r>
      <w:r w:rsidR="00D30AA0" w:rsidRPr="00D13666">
        <w:rPr>
          <w:rStyle w:val="Strong"/>
          <w:rFonts w:ascii="Arial" w:hAnsi="Arial" w:cs="Arial"/>
          <w:b w:val="0"/>
          <w:bCs w:val="0"/>
          <w:sz w:val="22"/>
          <w:szCs w:val="22"/>
        </w:rPr>
        <w:t xml:space="preserve"> </w:t>
      </w:r>
      <w:r w:rsidR="00FF41A4" w:rsidRPr="00D13666">
        <w:rPr>
          <w:rStyle w:val="Strong"/>
          <w:rFonts w:ascii="Arial" w:hAnsi="Arial" w:cs="Arial"/>
          <w:b w:val="0"/>
          <w:bCs w:val="0"/>
          <w:sz w:val="22"/>
          <w:szCs w:val="22"/>
        </w:rPr>
        <w:t>ha</w:t>
      </w:r>
      <w:r w:rsidR="00E26D4B" w:rsidRPr="00D13666">
        <w:rPr>
          <w:rStyle w:val="Strong"/>
          <w:rFonts w:ascii="Arial" w:hAnsi="Arial" w:cs="Arial"/>
          <w:b w:val="0"/>
          <w:bCs w:val="0"/>
          <w:sz w:val="22"/>
          <w:szCs w:val="22"/>
        </w:rPr>
        <w:t>s</w:t>
      </w:r>
      <w:r w:rsidR="00FF41A4" w:rsidRPr="00D13666">
        <w:rPr>
          <w:rStyle w:val="Strong"/>
          <w:rFonts w:ascii="Arial" w:hAnsi="Arial" w:cs="Arial"/>
          <w:b w:val="0"/>
          <w:bCs w:val="0"/>
          <w:sz w:val="22"/>
          <w:szCs w:val="22"/>
        </w:rPr>
        <w:t xml:space="preserve"> relied </w:t>
      </w:r>
      <w:r w:rsidR="00673D7F" w:rsidRPr="00D13666">
        <w:rPr>
          <w:rFonts w:ascii="Arial" w:hAnsi="Arial" w:cs="Arial"/>
        </w:rPr>
        <w:t>primarily</w:t>
      </w:r>
      <w:r w:rsidR="00070A2D" w:rsidRPr="00D13666">
        <w:rPr>
          <w:rStyle w:val="Strong"/>
          <w:rFonts w:ascii="Arial" w:hAnsi="Arial" w:cs="Arial"/>
          <w:b w:val="0"/>
          <w:bCs w:val="0"/>
          <w:sz w:val="22"/>
          <w:szCs w:val="22"/>
        </w:rPr>
        <w:t xml:space="preserve"> on the </w:t>
      </w:r>
      <w:r w:rsidR="00467CBA" w:rsidRPr="00D13666">
        <w:rPr>
          <w:rStyle w:val="Strong"/>
          <w:rFonts w:ascii="Arial" w:hAnsi="Arial" w:cs="Arial"/>
          <w:b w:val="0"/>
          <w:bCs w:val="0"/>
          <w:sz w:val="22"/>
          <w:szCs w:val="22"/>
        </w:rPr>
        <w:t xml:space="preserve">quantitative </w:t>
      </w:r>
      <w:r w:rsidR="00070A2D" w:rsidRPr="00D13666">
        <w:rPr>
          <w:rStyle w:val="Strong"/>
          <w:rFonts w:ascii="Arial" w:hAnsi="Arial" w:cs="Arial"/>
          <w:b w:val="0"/>
          <w:bCs w:val="0"/>
          <w:sz w:val="22"/>
          <w:szCs w:val="22"/>
        </w:rPr>
        <w:t xml:space="preserve">scoring of </w:t>
      </w:r>
      <w:r w:rsidR="00A31EBF" w:rsidRPr="00D13666">
        <w:rPr>
          <w:rStyle w:val="Strong"/>
          <w:rFonts w:ascii="Arial" w:hAnsi="Arial" w:cs="Arial"/>
          <w:b w:val="0"/>
          <w:bCs w:val="0"/>
          <w:sz w:val="22"/>
          <w:szCs w:val="22"/>
        </w:rPr>
        <w:t>the</w:t>
      </w:r>
      <w:r w:rsidR="00FF41A4" w:rsidRPr="00D13666">
        <w:rPr>
          <w:rStyle w:val="Strong"/>
          <w:rFonts w:ascii="Arial" w:hAnsi="Arial" w:cs="Arial"/>
          <w:b w:val="0"/>
          <w:bCs w:val="0"/>
          <w:sz w:val="22"/>
          <w:szCs w:val="22"/>
        </w:rPr>
        <w:t xml:space="preserve"> </w:t>
      </w:r>
      <w:r w:rsidR="00D54241" w:rsidRPr="00D13666">
        <w:rPr>
          <w:rStyle w:val="Strong"/>
          <w:rFonts w:ascii="Arial" w:hAnsi="Arial" w:cs="Arial"/>
          <w:b w:val="0"/>
          <w:bCs w:val="0"/>
          <w:sz w:val="22"/>
          <w:szCs w:val="22"/>
        </w:rPr>
        <w:t>L</w:t>
      </w:r>
      <w:r w:rsidR="008413FF" w:rsidRPr="00D13666">
        <w:rPr>
          <w:rStyle w:val="Strong"/>
          <w:rFonts w:ascii="Arial" w:hAnsi="Arial" w:cs="Arial"/>
          <w:b w:val="0"/>
          <w:bCs w:val="0"/>
          <w:sz w:val="22"/>
          <w:szCs w:val="22"/>
        </w:rPr>
        <w:t xml:space="preserve">ogframe </w:t>
      </w:r>
      <w:r w:rsidR="006A1D13" w:rsidRPr="00D13666">
        <w:rPr>
          <w:rStyle w:val="Strong"/>
          <w:rFonts w:ascii="Arial" w:hAnsi="Arial" w:cs="Arial"/>
          <w:b w:val="0"/>
          <w:bCs w:val="0"/>
          <w:sz w:val="22"/>
          <w:szCs w:val="22"/>
        </w:rPr>
        <w:t>indicators</w:t>
      </w:r>
      <w:r w:rsidR="009F6A34" w:rsidRPr="00D13666">
        <w:rPr>
          <w:rStyle w:val="Strong"/>
          <w:rFonts w:ascii="Arial" w:hAnsi="Arial" w:cs="Arial"/>
          <w:b w:val="0"/>
          <w:bCs w:val="0"/>
          <w:sz w:val="22"/>
          <w:szCs w:val="22"/>
        </w:rPr>
        <w:t>, based on the information provided in After Reports</w:t>
      </w:r>
      <w:r w:rsidR="006A1D13" w:rsidRPr="00D13666">
        <w:rPr>
          <w:rStyle w:val="Strong"/>
          <w:rFonts w:ascii="Arial" w:hAnsi="Arial" w:cs="Arial"/>
          <w:b w:val="0"/>
          <w:bCs w:val="0"/>
          <w:sz w:val="22"/>
          <w:szCs w:val="22"/>
        </w:rPr>
        <w:t xml:space="preserve">, </w:t>
      </w:r>
      <w:r w:rsidR="009F6A34" w:rsidRPr="00D13666">
        <w:rPr>
          <w:rStyle w:val="Strong"/>
          <w:rFonts w:ascii="Arial" w:hAnsi="Arial" w:cs="Arial"/>
          <w:b w:val="0"/>
          <w:bCs w:val="0"/>
          <w:sz w:val="22"/>
          <w:szCs w:val="22"/>
        </w:rPr>
        <w:t>Interim Surveys</w:t>
      </w:r>
      <w:r w:rsidR="006A1D13" w:rsidRPr="00D13666">
        <w:rPr>
          <w:rStyle w:val="Strong"/>
          <w:rFonts w:ascii="Arial" w:hAnsi="Arial" w:cs="Arial"/>
          <w:b w:val="0"/>
          <w:bCs w:val="0"/>
          <w:sz w:val="22"/>
          <w:szCs w:val="22"/>
        </w:rPr>
        <w:t xml:space="preserve"> and the Programme Management Information</w:t>
      </w:r>
      <w:r w:rsidR="00A31EBF" w:rsidRPr="00D13666">
        <w:rPr>
          <w:rStyle w:val="Strong"/>
          <w:rFonts w:ascii="Arial" w:hAnsi="Arial" w:cs="Arial"/>
          <w:b w:val="0"/>
          <w:bCs w:val="0"/>
          <w:sz w:val="22"/>
          <w:szCs w:val="22"/>
        </w:rPr>
        <w:t xml:space="preserve">. However, </w:t>
      </w:r>
      <w:r w:rsidR="009F6A34" w:rsidRPr="00D13666">
        <w:rPr>
          <w:rStyle w:val="Strong"/>
          <w:rFonts w:ascii="Arial" w:hAnsi="Arial" w:cs="Arial"/>
          <w:b w:val="0"/>
          <w:bCs w:val="0"/>
          <w:sz w:val="22"/>
          <w:szCs w:val="22"/>
        </w:rPr>
        <w:t>an in-house</w:t>
      </w:r>
      <w:r w:rsidR="00A31EBF" w:rsidRPr="00D13666">
        <w:rPr>
          <w:rStyle w:val="Strong"/>
          <w:rFonts w:ascii="Arial" w:hAnsi="Arial" w:cs="Arial"/>
          <w:b w:val="0"/>
          <w:bCs w:val="0"/>
          <w:sz w:val="22"/>
          <w:szCs w:val="22"/>
        </w:rPr>
        <w:t xml:space="preserve"> </w:t>
      </w:r>
      <w:r w:rsidR="00065B33" w:rsidRPr="00D13666">
        <w:rPr>
          <w:rStyle w:val="Strong"/>
          <w:rFonts w:ascii="Arial" w:hAnsi="Arial" w:cs="Arial"/>
          <w:b w:val="0"/>
          <w:bCs w:val="0"/>
          <w:sz w:val="22"/>
          <w:szCs w:val="22"/>
        </w:rPr>
        <w:t xml:space="preserve">theory-based </w:t>
      </w:r>
      <w:r w:rsidR="00A31EBF" w:rsidRPr="00D13666">
        <w:rPr>
          <w:rStyle w:val="Strong"/>
          <w:rFonts w:ascii="Arial" w:hAnsi="Arial" w:cs="Arial"/>
          <w:b w:val="0"/>
          <w:bCs w:val="0"/>
          <w:sz w:val="22"/>
          <w:szCs w:val="22"/>
        </w:rPr>
        <w:t>KEEP evaluation</w:t>
      </w:r>
      <w:r w:rsidR="009F6A34" w:rsidRPr="0918A778">
        <w:rPr>
          <w:rStyle w:val="Strong"/>
          <w:rFonts w:ascii="Arial" w:hAnsi="Arial" w:cs="Arial"/>
          <w:b w:val="0"/>
          <w:bCs w:val="0"/>
          <w:sz w:val="22"/>
          <w:szCs w:val="22"/>
        </w:rPr>
        <w:t xml:space="preserve"> was completed this year, which includes interviews with KEEP project leads</w:t>
      </w:r>
      <w:r w:rsidR="00065B33" w:rsidRPr="0918A778">
        <w:rPr>
          <w:rStyle w:val="Strong"/>
          <w:rFonts w:ascii="Arial" w:hAnsi="Arial" w:cs="Arial"/>
          <w:b w:val="0"/>
          <w:bCs w:val="0"/>
          <w:sz w:val="22"/>
          <w:szCs w:val="22"/>
        </w:rPr>
        <w:t xml:space="preserve">, and </w:t>
      </w:r>
      <w:r w:rsidR="006A1D13" w:rsidRPr="0918A778">
        <w:rPr>
          <w:rStyle w:val="Strong"/>
          <w:rFonts w:ascii="Arial" w:hAnsi="Arial" w:cs="Arial"/>
          <w:b w:val="0"/>
          <w:bCs w:val="0"/>
          <w:sz w:val="22"/>
          <w:szCs w:val="22"/>
        </w:rPr>
        <w:t>an assessment against the programme</w:t>
      </w:r>
      <w:r w:rsidR="00594B9C">
        <w:rPr>
          <w:rStyle w:val="Strong"/>
          <w:rFonts w:ascii="Arial" w:hAnsi="Arial" w:cs="Arial"/>
          <w:b w:val="0"/>
          <w:bCs w:val="0"/>
          <w:sz w:val="22"/>
          <w:szCs w:val="22"/>
        </w:rPr>
        <w:t>’</w:t>
      </w:r>
      <w:r w:rsidR="006A1D13" w:rsidRPr="0918A778">
        <w:rPr>
          <w:rStyle w:val="Strong"/>
          <w:rFonts w:ascii="Arial" w:hAnsi="Arial" w:cs="Arial"/>
          <w:b w:val="0"/>
          <w:bCs w:val="0"/>
          <w:sz w:val="22"/>
          <w:szCs w:val="22"/>
        </w:rPr>
        <w:t xml:space="preserve">s </w:t>
      </w:r>
      <w:r w:rsidR="003E5BF6" w:rsidRPr="0918A778">
        <w:rPr>
          <w:rStyle w:val="Strong"/>
          <w:rFonts w:ascii="Arial" w:hAnsi="Arial" w:cs="Arial"/>
          <w:b w:val="0"/>
          <w:bCs w:val="0"/>
          <w:sz w:val="22"/>
          <w:szCs w:val="22"/>
        </w:rPr>
        <w:t>T</w:t>
      </w:r>
      <w:r w:rsidR="006A1D13" w:rsidRPr="0918A778">
        <w:rPr>
          <w:rStyle w:val="Strong"/>
          <w:rFonts w:ascii="Arial" w:hAnsi="Arial" w:cs="Arial"/>
          <w:b w:val="0"/>
          <w:bCs w:val="0"/>
          <w:sz w:val="22"/>
          <w:szCs w:val="22"/>
        </w:rPr>
        <w:t xml:space="preserve">heory of </w:t>
      </w:r>
      <w:r w:rsidR="003E5BF6" w:rsidRPr="0918A778">
        <w:rPr>
          <w:rStyle w:val="Strong"/>
          <w:rFonts w:ascii="Arial" w:hAnsi="Arial" w:cs="Arial"/>
          <w:b w:val="0"/>
          <w:bCs w:val="0"/>
          <w:sz w:val="22"/>
          <w:szCs w:val="22"/>
        </w:rPr>
        <w:t>C</w:t>
      </w:r>
      <w:r w:rsidR="006A1D13" w:rsidRPr="0918A778">
        <w:rPr>
          <w:rStyle w:val="Strong"/>
          <w:rFonts w:ascii="Arial" w:hAnsi="Arial" w:cs="Arial"/>
          <w:b w:val="0"/>
          <w:bCs w:val="0"/>
          <w:sz w:val="22"/>
          <w:szCs w:val="22"/>
        </w:rPr>
        <w:t>hange. T</w:t>
      </w:r>
      <w:r w:rsidR="00065B33" w:rsidRPr="0918A778">
        <w:rPr>
          <w:rStyle w:val="Strong"/>
          <w:rFonts w:ascii="Arial" w:hAnsi="Arial" w:cs="Arial"/>
          <w:b w:val="0"/>
          <w:bCs w:val="0"/>
          <w:sz w:val="22"/>
          <w:szCs w:val="22"/>
        </w:rPr>
        <w:t>he evidence from this evaluation</w:t>
      </w:r>
      <w:r w:rsidR="00A31EBF" w:rsidRPr="0918A778">
        <w:rPr>
          <w:rStyle w:val="Strong"/>
          <w:rFonts w:ascii="Arial" w:hAnsi="Arial" w:cs="Arial"/>
          <w:b w:val="0"/>
          <w:bCs w:val="0"/>
          <w:sz w:val="22"/>
          <w:szCs w:val="22"/>
        </w:rPr>
        <w:t xml:space="preserve"> is </w:t>
      </w:r>
      <w:r w:rsidR="00557248" w:rsidRPr="0918A778">
        <w:rPr>
          <w:rStyle w:val="Strong"/>
          <w:rFonts w:ascii="Arial" w:hAnsi="Arial" w:cs="Arial"/>
          <w:b w:val="0"/>
          <w:bCs w:val="0"/>
          <w:sz w:val="22"/>
          <w:szCs w:val="22"/>
        </w:rPr>
        <w:t xml:space="preserve">being used to </w:t>
      </w:r>
      <w:r w:rsidR="0007091F" w:rsidRPr="0918A778">
        <w:rPr>
          <w:rStyle w:val="Strong"/>
          <w:rFonts w:ascii="Arial" w:hAnsi="Arial" w:cs="Arial"/>
          <w:b w:val="0"/>
          <w:bCs w:val="0"/>
          <w:sz w:val="22"/>
          <w:szCs w:val="22"/>
        </w:rPr>
        <w:t xml:space="preserve">support the quantitative </w:t>
      </w:r>
      <w:r w:rsidR="00065B33" w:rsidRPr="0918A778">
        <w:rPr>
          <w:rStyle w:val="Strong"/>
          <w:rFonts w:ascii="Arial" w:hAnsi="Arial" w:cs="Arial"/>
          <w:b w:val="0"/>
          <w:bCs w:val="0"/>
          <w:sz w:val="22"/>
          <w:szCs w:val="22"/>
        </w:rPr>
        <w:t xml:space="preserve">assessment of </w:t>
      </w:r>
      <w:r w:rsidR="004B6D65">
        <w:rPr>
          <w:rStyle w:val="Strong"/>
          <w:rFonts w:ascii="Arial" w:hAnsi="Arial" w:cs="Arial"/>
          <w:b w:val="0"/>
          <w:bCs w:val="0"/>
          <w:sz w:val="22"/>
          <w:szCs w:val="22"/>
        </w:rPr>
        <w:t xml:space="preserve">milestones against the </w:t>
      </w:r>
      <w:r w:rsidR="00594B9C">
        <w:rPr>
          <w:rStyle w:val="Strong"/>
          <w:rFonts w:ascii="Arial" w:hAnsi="Arial" w:cs="Arial"/>
          <w:b w:val="0"/>
          <w:bCs w:val="0"/>
          <w:sz w:val="22"/>
          <w:szCs w:val="22"/>
        </w:rPr>
        <w:t>L</w:t>
      </w:r>
      <w:r w:rsidR="004B6D65">
        <w:rPr>
          <w:rStyle w:val="Strong"/>
          <w:rFonts w:ascii="Arial" w:hAnsi="Arial" w:cs="Arial"/>
          <w:b w:val="0"/>
          <w:bCs w:val="0"/>
          <w:sz w:val="22"/>
          <w:szCs w:val="22"/>
        </w:rPr>
        <w:t xml:space="preserve">ogframe </w:t>
      </w:r>
      <w:r w:rsidR="0007091F" w:rsidRPr="0918A778">
        <w:rPr>
          <w:rStyle w:val="Strong"/>
          <w:rFonts w:ascii="Arial" w:hAnsi="Arial" w:cs="Arial"/>
          <w:b w:val="0"/>
          <w:bCs w:val="0"/>
          <w:sz w:val="22"/>
          <w:szCs w:val="22"/>
        </w:rPr>
        <w:t>indicators.</w:t>
      </w:r>
      <w:r w:rsidR="00437BDC" w:rsidRPr="0918A778">
        <w:rPr>
          <w:rStyle w:val="Strong"/>
          <w:rFonts w:ascii="Arial" w:hAnsi="Arial" w:cs="Arial"/>
          <w:b w:val="0"/>
          <w:bCs w:val="0"/>
          <w:sz w:val="22"/>
          <w:szCs w:val="22"/>
        </w:rPr>
        <w:t xml:space="preserve"> </w:t>
      </w:r>
    </w:p>
    <w:p w14:paraId="73FDF7CD" w14:textId="77777777" w:rsidR="00166F7C" w:rsidRDefault="00166F7C" w:rsidP="00355117">
      <w:pPr>
        <w:pStyle w:val="NormalWeb"/>
        <w:spacing w:before="0" w:beforeAutospacing="0" w:after="0" w:afterAutospacing="0"/>
        <w:rPr>
          <w:rFonts w:ascii="Arial" w:hAnsi="Arial" w:cs="Arial"/>
          <w:sz w:val="22"/>
          <w:szCs w:val="22"/>
        </w:rPr>
      </w:pPr>
    </w:p>
    <w:p w14:paraId="2A6C6081" w14:textId="78947FF6" w:rsidR="00355117" w:rsidRDefault="1E6106F5" w:rsidP="00355117">
      <w:pPr>
        <w:pStyle w:val="NormalWeb"/>
        <w:spacing w:before="0" w:beforeAutospacing="0" w:after="0" w:afterAutospacing="0"/>
        <w:rPr>
          <w:rFonts w:ascii="Arial" w:hAnsi="Arial" w:cs="Arial"/>
          <w:sz w:val="22"/>
          <w:szCs w:val="22"/>
        </w:rPr>
      </w:pPr>
      <w:r w:rsidRPr="38807F6F">
        <w:rPr>
          <w:rFonts w:ascii="Arial" w:hAnsi="Arial" w:cs="Arial"/>
          <w:sz w:val="22"/>
          <w:szCs w:val="22"/>
        </w:rPr>
        <w:t>The</w:t>
      </w:r>
      <w:r w:rsidR="4BD8F164" w:rsidRPr="38807F6F">
        <w:rPr>
          <w:rFonts w:ascii="Arial" w:hAnsi="Arial" w:cs="Arial"/>
          <w:sz w:val="22"/>
          <w:szCs w:val="22"/>
        </w:rPr>
        <w:t xml:space="preserve"> score of </w:t>
      </w:r>
      <w:r w:rsidR="43549248" w:rsidRPr="38807F6F">
        <w:rPr>
          <w:rFonts w:ascii="Arial" w:hAnsi="Arial" w:cs="Arial"/>
          <w:sz w:val="22"/>
          <w:szCs w:val="22"/>
        </w:rPr>
        <w:t>‘</w:t>
      </w:r>
      <w:r w:rsidR="4BD8F164" w:rsidRPr="38807F6F">
        <w:rPr>
          <w:rFonts w:ascii="Arial" w:hAnsi="Arial" w:cs="Arial"/>
          <w:sz w:val="22"/>
          <w:szCs w:val="22"/>
        </w:rPr>
        <w:t>A</w:t>
      </w:r>
      <w:r w:rsidR="43549248" w:rsidRPr="38807F6F">
        <w:rPr>
          <w:rFonts w:ascii="Arial" w:hAnsi="Arial" w:cs="Arial"/>
          <w:sz w:val="22"/>
          <w:szCs w:val="22"/>
        </w:rPr>
        <w:t>’</w:t>
      </w:r>
      <w:r w:rsidR="3F75C046" w:rsidRPr="38807F6F">
        <w:rPr>
          <w:rFonts w:ascii="Arial" w:hAnsi="Arial" w:cs="Arial"/>
          <w:sz w:val="22"/>
          <w:szCs w:val="22"/>
        </w:rPr>
        <w:t xml:space="preserve"> reflects </w:t>
      </w:r>
      <w:r w:rsidR="3F75C046" w:rsidRPr="00B16F17">
        <w:rPr>
          <w:rFonts w:ascii="Arial" w:hAnsi="Arial" w:cs="Arial"/>
          <w:sz w:val="22"/>
          <w:szCs w:val="22"/>
        </w:rPr>
        <w:t>consistently</w:t>
      </w:r>
      <w:r w:rsidR="3F75C046" w:rsidRPr="38807F6F">
        <w:rPr>
          <w:rFonts w:ascii="Arial" w:hAnsi="Arial" w:cs="Arial"/>
          <w:sz w:val="22"/>
          <w:szCs w:val="22"/>
        </w:rPr>
        <w:t xml:space="preserve"> positive performance across </w:t>
      </w:r>
      <w:r w:rsidR="5687C5E6" w:rsidRPr="38807F6F">
        <w:rPr>
          <w:rFonts w:ascii="Arial" w:hAnsi="Arial" w:cs="Arial"/>
          <w:sz w:val="22"/>
          <w:szCs w:val="22"/>
        </w:rPr>
        <w:t>the impact, outcome and output indicators</w:t>
      </w:r>
      <w:r w:rsidR="43549248" w:rsidRPr="38807F6F">
        <w:rPr>
          <w:rFonts w:ascii="Arial" w:hAnsi="Arial" w:cs="Arial"/>
          <w:sz w:val="22"/>
          <w:szCs w:val="22"/>
        </w:rPr>
        <w:t>,</w:t>
      </w:r>
      <w:r w:rsidR="3F75C046" w:rsidRPr="38807F6F">
        <w:rPr>
          <w:rFonts w:ascii="Arial" w:hAnsi="Arial" w:cs="Arial"/>
          <w:sz w:val="22"/>
          <w:szCs w:val="22"/>
        </w:rPr>
        <w:t xml:space="preserve"> </w:t>
      </w:r>
      <w:r w:rsidR="2DCF925E" w:rsidRPr="38807F6F">
        <w:rPr>
          <w:rFonts w:ascii="Arial" w:hAnsi="Arial" w:cs="Arial"/>
          <w:sz w:val="22"/>
          <w:szCs w:val="22"/>
        </w:rPr>
        <w:t>with only Output 3</w:t>
      </w:r>
      <w:r w:rsidR="43549248" w:rsidRPr="38807F6F">
        <w:rPr>
          <w:rFonts w:ascii="Arial" w:hAnsi="Arial" w:cs="Arial"/>
          <w:sz w:val="22"/>
          <w:szCs w:val="22"/>
        </w:rPr>
        <w:t xml:space="preserve"> (</w:t>
      </w:r>
      <w:r w:rsidR="2DCF925E" w:rsidRPr="38807F6F">
        <w:rPr>
          <w:rFonts w:ascii="Arial" w:hAnsi="Arial" w:cs="Arial"/>
          <w:sz w:val="22"/>
          <w:szCs w:val="22"/>
        </w:rPr>
        <w:t>Demand for KEEP</w:t>
      </w:r>
      <w:r w:rsidR="43549248" w:rsidRPr="38807F6F">
        <w:rPr>
          <w:rFonts w:ascii="Arial" w:hAnsi="Arial" w:cs="Arial"/>
          <w:sz w:val="22"/>
          <w:szCs w:val="22"/>
        </w:rPr>
        <w:t>)</w:t>
      </w:r>
      <w:r w:rsidR="7D87E9FB" w:rsidRPr="38807F6F">
        <w:rPr>
          <w:rFonts w:ascii="Arial" w:hAnsi="Arial" w:cs="Arial"/>
          <w:sz w:val="22"/>
          <w:szCs w:val="22"/>
        </w:rPr>
        <w:t>,</w:t>
      </w:r>
      <w:r w:rsidR="2DCF925E" w:rsidRPr="38807F6F">
        <w:rPr>
          <w:rFonts w:ascii="Arial" w:hAnsi="Arial" w:cs="Arial"/>
          <w:sz w:val="22"/>
          <w:szCs w:val="22"/>
        </w:rPr>
        <w:t xml:space="preserve"> dropping to a score of a ‘B’ due to the impact of ODA cuts and uncertainty within thi</w:t>
      </w:r>
      <w:r w:rsidR="41996E3A" w:rsidRPr="38807F6F">
        <w:rPr>
          <w:rFonts w:ascii="Arial" w:hAnsi="Arial" w:cs="Arial"/>
          <w:sz w:val="22"/>
          <w:szCs w:val="22"/>
        </w:rPr>
        <w:t>s</w:t>
      </w:r>
      <w:r w:rsidR="7A1FDCEC" w:rsidRPr="38807F6F">
        <w:rPr>
          <w:rFonts w:ascii="Arial" w:hAnsi="Arial" w:cs="Arial"/>
          <w:sz w:val="22"/>
          <w:szCs w:val="22"/>
        </w:rPr>
        <w:t xml:space="preserve"> period affecting </w:t>
      </w:r>
      <w:r w:rsidR="0F43D53E" w:rsidRPr="38807F6F">
        <w:rPr>
          <w:rFonts w:ascii="Arial" w:hAnsi="Arial" w:cs="Arial"/>
          <w:sz w:val="22"/>
          <w:szCs w:val="22"/>
        </w:rPr>
        <w:t xml:space="preserve">demand. </w:t>
      </w:r>
      <w:r w:rsidR="41996E3A" w:rsidRPr="38807F6F">
        <w:rPr>
          <w:rFonts w:ascii="Arial" w:hAnsi="Arial" w:cs="Arial"/>
          <w:sz w:val="22"/>
          <w:szCs w:val="22"/>
        </w:rPr>
        <w:t xml:space="preserve">However, there are </w:t>
      </w:r>
      <w:r w:rsidR="3F75C046" w:rsidRPr="38807F6F">
        <w:rPr>
          <w:rFonts w:ascii="Arial" w:hAnsi="Arial" w:cs="Arial"/>
          <w:sz w:val="22"/>
          <w:szCs w:val="22"/>
        </w:rPr>
        <w:t>particularly strong results for Output 2</w:t>
      </w:r>
      <w:r w:rsidR="61FEC168" w:rsidRPr="38807F6F">
        <w:rPr>
          <w:rFonts w:ascii="Arial" w:hAnsi="Arial" w:cs="Arial"/>
          <w:sz w:val="22"/>
          <w:szCs w:val="22"/>
        </w:rPr>
        <w:t xml:space="preserve"> </w:t>
      </w:r>
      <w:r w:rsidR="43549248" w:rsidRPr="38807F6F">
        <w:rPr>
          <w:rFonts w:ascii="Arial" w:hAnsi="Arial" w:cs="Arial"/>
          <w:sz w:val="22"/>
          <w:szCs w:val="22"/>
        </w:rPr>
        <w:t>(</w:t>
      </w:r>
      <w:r w:rsidR="61FEC168" w:rsidRPr="38807F6F">
        <w:rPr>
          <w:rFonts w:ascii="Arial" w:hAnsi="Arial" w:cs="Arial"/>
          <w:sz w:val="22"/>
          <w:szCs w:val="22"/>
        </w:rPr>
        <w:t>KEEP procurement processes</w:t>
      </w:r>
      <w:r w:rsidR="43549248" w:rsidRPr="38807F6F">
        <w:rPr>
          <w:rFonts w:ascii="Arial" w:hAnsi="Arial" w:cs="Arial"/>
          <w:sz w:val="22"/>
          <w:szCs w:val="22"/>
        </w:rPr>
        <w:t>)</w:t>
      </w:r>
      <w:r w:rsidR="3F75C046" w:rsidRPr="38807F6F">
        <w:rPr>
          <w:rFonts w:ascii="Arial" w:hAnsi="Arial" w:cs="Arial"/>
          <w:sz w:val="22"/>
          <w:szCs w:val="22"/>
        </w:rPr>
        <w:t xml:space="preserve">. The scores indicate that KEEP continues to deliver efficiently against its core functions, including maintaining proportionate and effective approvals and procurement processes, providing useful support to project teams, managing costs well, and </w:t>
      </w:r>
      <w:r w:rsidR="10EEE716" w:rsidRPr="38807F6F">
        <w:rPr>
          <w:rFonts w:ascii="Arial" w:hAnsi="Arial" w:cs="Arial"/>
          <w:sz w:val="22"/>
          <w:szCs w:val="22"/>
        </w:rPr>
        <w:t>there is an increasing</w:t>
      </w:r>
      <w:r w:rsidR="3F75C046" w:rsidRPr="38807F6F">
        <w:rPr>
          <w:rFonts w:ascii="Arial" w:hAnsi="Arial" w:cs="Arial"/>
          <w:sz w:val="22"/>
          <w:szCs w:val="22"/>
        </w:rPr>
        <w:t xml:space="preserve"> pipeline of demand aligned with ICF priorities.</w:t>
      </w:r>
      <w:r w:rsidR="6FED0D46" w:rsidRPr="38807F6F">
        <w:rPr>
          <w:rFonts w:ascii="Arial" w:hAnsi="Arial" w:cs="Arial"/>
          <w:sz w:val="22"/>
          <w:szCs w:val="22"/>
        </w:rPr>
        <w:t xml:space="preserve"> KEEP continues to demonstrate strong relevance, with projects contributing to policy</w:t>
      </w:r>
      <w:r w:rsidR="21FC7465" w:rsidRPr="38807F6F">
        <w:rPr>
          <w:rFonts w:ascii="Arial" w:hAnsi="Arial" w:cs="Arial"/>
          <w:sz w:val="22"/>
          <w:szCs w:val="22"/>
        </w:rPr>
        <w:t xml:space="preserve"> </w:t>
      </w:r>
      <w:r w:rsidR="6FED0D46" w:rsidRPr="38807F6F">
        <w:rPr>
          <w:rFonts w:ascii="Arial" w:hAnsi="Arial" w:cs="Arial"/>
          <w:sz w:val="22"/>
          <w:szCs w:val="22"/>
        </w:rPr>
        <w:t>design</w:t>
      </w:r>
      <w:r w:rsidR="21FC7465" w:rsidRPr="38807F6F">
        <w:rPr>
          <w:rFonts w:ascii="Arial" w:hAnsi="Arial" w:cs="Arial"/>
          <w:sz w:val="22"/>
          <w:szCs w:val="22"/>
        </w:rPr>
        <w:t>, building capacity</w:t>
      </w:r>
      <w:r w:rsidR="7922BD72" w:rsidRPr="38807F6F">
        <w:rPr>
          <w:rFonts w:ascii="Arial" w:hAnsi="Arial" w:cs="Arial"/>
          <w:sz w:val="22"/>
          <w:szCs w:val="22"/>
        </w:rPr>
        <w:t xml:space="preserve"> and demonstrating UK leadership</w:t>
      </w:r>
      <w:r w:rsidR="6FED0D46" w:rsidRPr="38807F6F">
        <w:rPr>
          <w:rFonts w:ascii="Arial" w:hAnsi="Arial" w:cs="Arial"/>
          <w:sz w:val="22"/>
          <w:szCs w:val="22"/>
        </w:rPr>
        <w:t xml:space="preserve">. </w:t>
      </w:r>
    </w:p>
    <w:p w14:paraId="1CE78235" w14:textId="77777777" w:rsidR="00166F7C" w:rsidRDefault="00166F7C" w:rsidP="00355117">
      <w:pPr>
        <w:pStyle w:val="NormalWeb"/>
        <w:spacing w:before="0" w:beforeAutospacing="0" w:after="0" w:afterAutospacing="0"/>
        <w:rPr>
          <w:rFonts w:ascii="Arial" w:hAnsi="Arial" w:cs="Arial"/>
          <w:sz w:val="22"/>
          <w:szCs w:val="22"/>
        </w:rPr>
      </w:pPr>
    </w:p>
    <w:p w14:paraId="03428806" w14:textId="658E980F" w:rsidR="00D26764" w:rsidRPr="00D26764" w:rsidRDefault="6FED0D46" w:rsidP="00355117">
      <w:pPr>
        <w:pStyle w:val="NormalWeb"/>
        <w:spacing w:before="0" w:beforeAutospacing="0" w:after="0" w:afterAutospacing="0"/>
        <w:rPr>
          <w:rFonts w:ascii="Arial" w:hAnsi="Arial" w:cs="Arial"/>
          <w:sz w:val="22"/>
          <w:szCs w:val="22"/>
        </w:rPr>
      </w:pPr>
      <w:r w:rsidRPr="38807F6F">
        <w:rPr>
          <w:rFonts w:ascii="Arial" w:hAnsi="Arial" w:cs="Arial"/>
          <w:sz w:val="22"/>
          <w:szCs w:val="22"/>
        </w:rPr>
        <w:t>Value for money remains strong, supported by a flexible and proportionate delivery model.</w:t>
      </w:r>
    </w:p>
    <w:p w14:paraId="4F74241D" w14:textId="2D052617" w:rsidR="00166F7C" w:rsidRPr="00D26764" w:rsidRDefault="001E092B" w:rsidP="00355117">
      <w:pPr>
        <w:pStyle w:val="NormalWeb"/>
        <w:spacing w:before="0" w:beforeAutospacing="0" w:after="0" w:afterAutospacing="0"/>
        <w:rPr>
          <w:rFonts w:ascii="Arial" w:hAnsi="Arial" w:cs="Arial"/>
          <w:sz w:val="22"/>
          <w:szCs w:val="22"/>
        </w:rPr>
      </w:pPr>
      <w:r w:rsidRPr="7FC10AE5">
        <w:rPr>
          <w:rFonts w:ascii="Arial" w:hAnsi="Arial" w:cs="Arial"/>
          <w:sz w:val="22"/>
          <w:szCs w:val="22"/>
        </w:rPr>
        <w:t xml:space="preserve">At the same time, the evaluation highlights limitations in the availability and consistency of evidence on </w:t>
      </w:r>
      <w:r w:rsidR="17008CFE" w:rsidRPr="7FC10AE5">
        <w:rPr>
          <w:rFonts w:ascii="Arial" w:hAnsi="Arial" w:cs="Arial"/>
          <w:sz w:val="22"/>
          <w:szCs w:val="22"/>
        </w:rPr>
        <w:t>longer-term</w:t>
      </w:r>
      <w:r w:rsidRPr="7FC10AE5">
        <w:rPr>
          <w:rFonts w:ascii="Arial" w:hAnsi="Arial" w:cs="Arial"/>
          <w:sz w:val="22"/>
          <w:szCs w:val="22"/>
        </w:rPr>
        <w:t xml:space="preserve"> outcomes and impacts, particularly where these are indirect or emerge after project completion. For this reason, KEEP has been scored as an </w:t>
      </w:r>
      <w:r w:rsidR="00DA4491" w:rsidRPr="7FC10AE5">
        <w:rPr>
          <w:rFonts w:ascii="Arial" w:hAnsi="Arial" w:cs="Arial"/>
          <w:sz w:val="22"/>
          <w:szCs w:val="22"/>
        </w:rPr>
        <w:t>‘</w:t>
      </w:r>
      <w:r w:rsidRPr="7FC10AE5">
        <w:rPr>
          <w:rFonts w:ascii="Arial" w:hAnsi="Arial" w:cs="Arial"/>
          <w:sz w:val="22"/>
          <w:szCs w:val="22"/>
        </w:rPr>
        <w:t>A</w:t>
      </w:r>
      <w:r w:rsidR="00DA4491" w:rsidRPr="7FC10AE5">
        <w:rPr>
          <w:rFonts w:ascii="Arial" w:hAnsi="Arial" w:cs="Arial"/>
          <w:sz w:val="22"/>
          <w:szCs w:val="22"/>
        </w:rPr>
        <w:t>’</w:t>
      </w:r>
      <w:r w:rsidR="00F340A9" w:rsidRPr="7FC10AE5">
        <w:rPr>
          <w:rFonts w:ascii="Arial" w:hAnsi="Arial" w:cs="Arial"/>
          <w:sz w:val="22"/>
          <w:szCs w:val="22"/>
        </w:rPr>
        <w:t>.</w:t>
      </w:r>
      <w:r w:rsidRPr="7FC10AE5">
        <w:rPr>
          <w:rFonts w:ascii="Arial" w:hAnsi="Arial" w:cs="Arial"/>
          <w:sz w:val="22"/>
          <w:szCs w:val="22"/>
        </w:rPr>
        <w:t xml:space="preserve"> Planned improvements to monitoring and evaluation, including better tracking of </w:t>
      </w:r>
      <w:r w:rsidR="4FF7411E" w:rsidRPr="7FC10AE5">
        <w:rPr>
          <w:rFonts w:ascii="Arial" w:hAnsi="Arial" w:cs="Arial"/>
          <w:sz w:val="22"/>
          <w:szCs w:val="22"/>
        </w:rPr>
        <w:t>longer-term</w:t>
      </w:r>
      <w:r w:rsidRPr="7FC10AE5">
        <w:rPr>
          <w:rFonts w:ascii="Arial" w:hAnsi="Arial" w:cs="Arial"/>
          <w:sz w:val="22"/>
          <w:szCs w:val="22"/>
        </w:rPr>
        <w:t xml:space="preserve"> </w:t>
      </w:r>
      <w:r w:rsidR="007C0C81" w:rsidRPr="7FC10AE5">
        <w:rPr>
          <w:rFonts w:ascii="Arial" w:hAnsi="Arial" w:cs="Arial"/>
          <w:sz w:val="22"/>
          <w:szCs w:val="22"/>
        </w:rPr>
        <w:t>impacts</w:t>
      </w:r>
      <w:r w:rsidRPr="7FC10AE5">
        <w:rPr>
          <w:rFonts w:ascii="Arial" w:hAnsi="Arial" w:cs="Arial"/>
          <w:sz w:val="22"/>
          <w:szCs w:val="22"/>
        </w:rPr>
        <w:t>, are intended to address these gaps and provide a more complete picture of performance in future review cycles.</w:t>
      </w:r>
    </w:p>
    <w:p w14:paraId="7B570BA3" w14:textId="77777777" w:rsidR="003D222C" w:rsidRPr="00D0147D" w:rsidRDefault="003D222C" w:rsidP="004D5FD5">
      <w:pPr>
        <w:pStyle w:val="Heading2"/>
        <w:jc w:val="both"/>
      </w:pPr>
      <w:bookmarkStart w:id="3" w:name="_Toc231278967"/>
      <w:r w:rsidRPr="00D0147D">
        <w:t>Progress against recommendations from the last review</w:t>
      </w:r>
      <w:bookmarkEnd w:id="3"/>
    </w:p>
    <w:tbl>
      <w:tblPr>
        <w:tblStyle w:val="TableGrid"/>
        <w:tblW w:w="0" w:type="auto"/>
        <w:tblLook w:val="04A0" w:firstRow="1" w:lastRow="0" w:firstColumn="1" w:lastColumn="0" w:noHBand="0" w:noVBand="1"/>
      </w:tblPr>
      <w:tblGrid>
        <w:gridCol w:w="3681"/>
        <w:gridCol w:w="5335"/>
      </w:tblGrid>
      <w:tr w:rsidR="003D222C" w:rsidRPr="00CC4480" w14:paraId="70C21392" w14:textId="77777777" w:rsidTr="00B16F17">
        <w:tc>
          <w:tcPr>
            <w:tcW w:w="3681" w:type="dxa"/>
            <w:shd w:val="clear" w:color="auto" w:fill="DEEAF6" w:themeFill="accent5" w:themeFillTint="33"/>
          </w:tcPr>
          <w:p w14:paraId="53D8F37C" w14:textId="77777777" w:rsidR="003D222C" w:rsidRPr="000C2C21" w:rsidRDefault="003D222C" w:rsidP="004D5FD5">
            <w:pPr>
              <w:jc w:val="both"/>
              <w:rPr>
                <w:rFonts w:cs="Arial"/>
                <w:b/>
                <w:sz w:val="22"/>
                <w:szCs w:val="22"/>
              </w:rPr>
            </w:pPr>
            <w:r w:rsidRPr="000C2C21">
              <w:rPr>
                <w:rFonts w:cs="Arial"/>
                <w:b/>
                <w:sz w:val="22"/>
                <w:szCs w:val="22"/>
              </w:rPr>
              <w:t>Recommendation</w:t>
            </w:r>
          </w:p>
        </w:tc>
        <w:tc>
          <w:tcPr>
            <w:tcW w:w="5335" w:type="dxa"/>
            <w:shd w:val="clear" w:color="auto" w:fill="DEEAF6" w:themeFill="accent5" w:themeFillTint="33"/>
          </w:tcPr>
          <w:p w14:paraId="4501CA7E" w14:textId="77777777" w:rsidR="003D222C" w:rsidRPr="000C2C21" w:rsidRDefault="003D222C" w:rsidP="004D5FD5">
            <w:pPr>
              <w:jc w:val="both"/>
              <w:rPr>
                <w:rFonts w:cs="Arial"/>
                <w:b/>
                <w:sz w:val="22"/>
                <w:szCs w:val="22"/>
              </w:rPr>
            </w:pPr>
            <w:r w:rsidRPr="000C2C21">
              <w:rPr>
                <w:rFonts w:cs="Arial"/>
                <w:b/>
                <w:sz w:val="22"/>
                <w:szCs w:val="22"/>
              </w:rPr>
              <w:t>Progress</w:t>
            </w:r>
          </w:p>
        </w:tc>
      </w:tr>
      <w:tr w:rsidR="00570940" w:rsidRPr="00CC4480" w14:paraId="3B8F7C7F" w14:textId="77777777" w:rsidTr="00B16F17">
        <w:tc>
          <w:tcPr>
            <w:tcW w:w="3681" w:type="dxa"/>
          </w:tcPr>
          <w:p w14:paraId="6075B309" w14:textId="171697C0" w:rsidR="00570940" w:rsidRPr="00B50F1E" w:rsidRDefault="00570940" w:rsidP="00B16F17">
            <w:pPr>
              <w:rPr>
                <w:rFonts w:cs="Arial"/>
                <w:b/>
                <w:sz w:val="22"/>
                <w:szCs w:val="22"/>
                <w:highlight w:val="yellow"/>
              </w:rPr>
            </w:pPr>
            <w:r w:rsidRPr="00B50F1E">
              <w:rPr>
                <w:sz w:val="22"/>
                <w:szCs w:val="22"/>
              </w:rPr>
              <w:t xml:space="preserve">To work with MEL team to conduct an evaluation of the KEEP programme. This is to further inform the lessons learnt and support the evidence base for potential extension to KEEP beyond 2026/27. </w:t>
            </w:r>
          </w:p>
        </w:tc>
        <w:tc>
          <w:tcPr>
            <w:tcW w:w="5335" w:type="dxa"/>
          </w:tcPr>
          <w:p w14:paraId="1E6248CC" w14:textId="79E845E2" w:rsidR="00E16600" w:rsidRPr="003C401D" w:rsidRDefault="00570940" w:rsidP="00E16600">
            <w:pPr>
              <w:jc w:val="both"/>
              <w:rPr>
                <w:rFonts w:cs="Arial"/>
                <w:sz w:val="22"/>
                <w:szCs w:val="22"/>
                <w:highlight w:val="yellow"/>
              </w:rPr>
            </w:pPr>
            <w:r w:rsidRPr="6F07D762">
              <w:rPr>
                <w:rFonts w:cs="Arial"/>
                <w:sz w:val="22"/>
                <w:szCs w:val="22"/>
              </w:rPr>
              <w:t xml:space="preserve">Achieved </w:t>
            </w:r>
            <w:r w:rsidR="003C401D" w:rsidRPr="6F07D762">
              <w:rPr>
                <w:rFonts w:cs="Arial"/>
                <w:sz w:val="22"/>
                <w:szCs w:val="22"/>
              </w:rPr>
              <w:t xml:space="preserve">– </w:t>
            </w:r>
            <w:r w:rsidR="00E16600" w:rsidRPr="6F07D762">
              <w:rPr>
                <w:rFonts w:cs="Arial"/>
                <w:sz w:val="22"/>
                <w:szCs w:val="22"/>
              </w:rPr>
              <w:t>The recent KEEP evaluation consolidates evidence of performance and impact from 27 projects</w:t>
            </w:r>
            <w:r w:rsidR="257492AD" w:rsidRPr="6F07D762">
              <w:rPr>
                <w:rFonts w:cs="Arial"/>
                <w:sz w:val="22"/>
                <w:szCs w:val="22"/>
              </w:rPr>
              <w:t xml:space="preserve"> </w:t>
            </w:r>
            <w:r w:rsidR="00E16600" w:rsidRPr="6F07D762">
              <w:rPr>
                <w:rFonts w:cs="Arial"/>
                <w:sz w:val="22"/>
                <w:szCs w:val="22"/>
              </w:rPr>
              <w:t>completed between 2022 and 2025, covering the period of funding for KEEP’s second extension. The purpose of the evaluation was to assess the extent to which KEEP is delivering its intended impacts and to identify lessons from how the programme has been implemented. The findings were used to develop recommendations to strengthen programme management and support the effective delivery of KEEP.</w:t>
            </w:r>
          </w:p>
        </w:tc>
      </w:tr>
      <w:tr w:rsidR="00570940" w:rsidRPr="00CC4480" w14:paraId="2483F714" w14:textId="77777777" w:rsidTr="00B16F17">
        <w:tc>
          <w:tcPr>
            <w:tcW w:w="3681" w:type="dxa"/>
          </w:tcPr>
          <w:p w14:paraId="25E1262C" w14:textId="58C84FA7" w:rsidR="00570940" w:rsidRPr="00B50F1E" w:rsidRDefault="00570940" w:rsidP="00570940">
            <w:pPr>
              <w:jc w:val="both"/>
              <w:rPr>
                <w:rFonts w:cs="Arial"/>
                <w:b/>
                <w:sz w:val="22"/>
                <w:szCs w:val="22"/>
                <w:highlight w:val="yellow"/>
              </w:rPr>
            </w:pPr>
            <w:r w:rsidRPr="00B50F1E">
              <w:rPr>
                <w:sz w:val="22"/>
                <w:szCs w:val="22"/>
              </w:rPr>
              <w:t xml:space="preserve">To update the After Reports and Interim Survey forms to ensure these allow for the collection of data relevant to ICF KPI reporting. </w:t>
            </w:r>
          </w:p>
        </w:tc>
        <w:tc>
          <w:tcPr>
            <w:tcW w:w="5335" w:type="dxa"/>
          </w:tcPr>
          <w:p w14:paraId="49823DA6" w14:textId="105836B4" w:rsidR="00570940" w:rsidRPr="00CC4480" w:rsidRDefault="000C2C21" w:rsidP="00570940">
            <w:pPr>
              <w:jc w:val="both"/>
              <w:rPr>
                <w:rFonts w:cs="Arial"/>
                <w:i/>
                <w:iCs/>
                <w:sz w:val="22"/>
                <w:szCs w:val="22"/>
                <w:highlight w:val="yellow"/>
              </w:rPr>
            </w:pPr>
            <w:r w:rsidRPr="003C401D">
              <w:rPr>
                <w:rFonts w:cs="Arial"/>
                <w:sz w:val="22"/>
                <w:szCs w:val="22"/>
              </w:rPr>
              <w:t>Achieved –</w:t>
            </w:r>
            <w:r>
              <w:rPr>
                <w:rFonts w:cs="Arial"/>
                <w:sz w:val="22"/>
                <w:szCs w:val="22"/>
              </w:rPr>
              <w:t xml:space="preserve"> The After Reports and Annual Interim Surveys were updated to allow collection of a wider range of </w:t>
            </w:r>
            <w:r w:rsidR="002567BB">
              <w:rPr>
                <w:rFonts w:cs="Arial"/>
                <w:sz w:val="22"/>
                <w:szCs w:val="22"/>
              </w:rPr>
              <w:t xml:space="preserve">data, and </w:t>
            </w:r>
            <w:r w:rsidR="00EB5578">
              <w:rPr>
                <w:rFonts w:cs="Arial"/>
                <w:sz w:val="22"/>
                <w:szCs w:val="22"/>
              </w:rPr>
              <w:t>to implement</w:t>
            </w:r>
            <w:r w:rsidR="002567BB">
              <w:rPr>
                <w:rFonts w:cs="Arial"/>
                <w:sz w:val="22"/>
                <w:szCs w:val="22"/>
              </w:rPr>
              <w:t xml:space="preserve"> learning from the KEEP evaluation</w:t>
            </w:r>
            <w:r w:rsidR="00965550">
              <w:rPr>
                <w:rFonts w:cs="Arial"/>
                <w:sz w:val="22"/>
                <w:szCs w:val="22"/>
              </w:rPr>
              <w:t xml:space="preserve">. </w:t>
            </w:r>
            <w:r w:rsidR="00DE39F8">
              <w:rPr>
                <w:rFonts w:cs="Arial"/>
                <w:sz w:val="22"/>
                <w:szCs w:val="22"/>
              </w:rPr>
              <w:t>Minimal changes were made to preserve the time series of data during this funding period and more substantial changes can be made to nex</w:t>
            </w:r>
            <w:r w:rsidR="00103524">
              <w:rPr>
                <w:rFonts w:cs="Arial"/>
                <w:sz w:val="22"/>
                <w:szCs w:val="22"/>
              </w:rPr>
              <w:t>t year if further funding is approved.</w:t>
            </w:r>
          </w:p>
        </w:tc>
      </w:tr>
      <w:tr w:rsidR="00F06F9F" w:rsidRPr="00CC4480" w14:paraId="76F25969" w14:textId="77777777" w:rsidTr="00B16F17">
        <w:tc>
          <w:tcPr>
            <w:tcW w:w="3681" w:type="dxa"/>
          </w:tcPr>
          <w:p w14:paraId="76FFE955" w14:textId="17A4AEA2" w:rsidR="00F06F9F" w:rsidRPr="00B50F1E" w:rsidRDefault="00F06F9F" w:rsidP="00F06F9F">
            <w:pPr>
              <w:jc w:val="both"/>
              <w:rPr>
                <w:rFonts w:cs="Arial"/>
                <w:b/>
                <w:sz w:val="22"/>
                <w:szCs w:val="22"/>
                <w:highlight w:val="yellow"/>
              </w:rPr>
            </w:pPr>
            <w:r w:rsidRPr="00B50F1E">
              <w:rPr>
                <w:sz w:val="22"/>
                <w:szCs w:val="22"/>
              </w:rPr>
              <w:t>To assess the extent to which KEEP projects are minimally compliant with respect to relevant GEDSI frameworks/acts, and progress towards ‘GEDSI empowering’ or ‘GEDSI transformative’ status in line with the ICF GEDSI Guidance Note for Delivery Partners.</w:t>
            </w:r>
          </w:p>
        </w:tc>
        <w:tc>
          <w:tcPr>
            <w:tcW w:w="5335" w:type="dxa"/>
          </w:tcPr>
          <w:p w14:paraId="52A74AED" w14:textId="51189B28" w:rsidR="00F06F9F" w:rsidRPr="00CC4480" w:rsidRDefault="00F06F9F" w:rsidP="33597868">
            <w:pPr>
              <w:jc w:val="both"/>
              <w:rPr>
                <w:rFonts w:cs="Arial"/>
                <w:i/>
                <w:iCs/>
                <w:sz w:val="22"/>
                <w:szCs w:val="22"/>
                <w:highlight w:val="yellow"/>
              </w:rPr>
            </w:pPr>
            <w:r w:rsidRPr="33597868">
              <w:rPr>
                <w:rFonts w:cs="Arial"/>
                <w:sz w:val="22"/>
                <w:szCs w:val="22"/>
              </w:rPr>
              <w:t>Achieved – This assessment was completed and was deemed as minimally compliant</w:t>
            </w:r>
            <w:r w:rsidR="04D9A7C7" w:rsidRPr="33597868">
              <w:rPr>
                <w:rFonts w:cs="Arial"/>
                <w:sz w:val="22"/>
                <w:szCs w:val="22"/>
              </w:rPr>
              <w:t>, with evidence of strong ambition on GEDSI on several KEEP projects.</w:t>
            </w:r>
            <w:r w:rsidRPr="33597868">
              <w:rPr>
                <w:rFonts w:cs="Arial"/>
                <w:sz w:val="22"/>
                <w:szCs w:val="22"/>
              </w:rPr>
              <w:t xml:space="preserve"> The KEEP evaluation provided recommendations on how to improve the monitoring of GEDSI within projects</w:t>
            </w:r>
            <w:r w:rsidR="4CDFDB77" w:rsidRPr="33597868">
              <w:rPr>
                <w:rFonts w:cs="Arial"/>
                <w:sz w:val="22"/>
                <w:szCs w:val="22"/>
              </w:rPr>
              <w:t xml:space="preserve"> to help KEEP achieve ‘GEDSI empowering’ status if further funding is approved</w:t>
            </w:r>
            <w:r w:rsidRPr="33597868">
              <w:rPr>
                <w:rFonts w:cs="Arial"/>
                <w:sz w:val="22"/>
                <w:szCs w:val="22"/>
              </w:rPr>
              <w:t xml:space="preserve">. </w:t>
            </w:r>
          </w:p>
        </w:tc>
      </w:tr>
      <w:tr w:rsidR="00F06F9F" w:rsidRPr="00CC4480" w14:paraId="5AA7E6EC" w14:textId="77777777" w:rsidTr="00B16F17">
        <w:tc>
          <w:tcPr>
            <w:tcW w:w="3681" w:type="dxa"/>
          </w:tcPr>
          <w:p w14:paraId="713E2826" w14:textId="23CC4516" w:rsidR="00F06F9F" w:rsidRPr="00B50F1E" w:rsidRDefault="00F06F9F" w:rsidP="00F06F9F">
            <w:pPr>
              <w:jc w:val="both"/>
              <w:rPr>
                <w:rFonts w:cs="Arial"/>
                <w:b/>
                <w:sz w:val="22"/>
                <w:szCs w:val="22"/>
                <w:highlight w:val="yellow"/>
              </w:rPr>
            </w:pPr>
            <w:r w:rsidRPr="00B50F1E">
              <w:rPr>
                <w:sz w:val="22"/>
                <w:szCs w:val="22"/>
              </w:rPr>
              <w:t>To assess the extent to which KEEP milestones/targets are suitably ambitious</w:t>
            </w:r>
          </w:p>
        </w:tc>
        <w:tc>
          <w:tcPr>
            <w:tcW w:w="5335" w:type="dxa"/>
          </w:tcPr>
          <w:p w14:paraId="78972D0B" w14:textId="20569DDE" w:rsidR="00F06F9F" w:rsidRPr="00CC4480" w:rsidRDefault="00F06F9F" w:rsidP="00F06F9F">
            <w:pPr>
              <w:jc w:val="both"/>
              <w:rPr>
                <w:rFonts w:cs="Arial"/>
                <w:i/>
                <w:iCs/>
                <w:sz w:val="22"/>
                <w:szCs w:val="22"/>
                <w:highlight w:val="yellow"/>
              </w:rPr>
            </w:pPr>
            <w:r w:rsidRPr="003C401D">
              <w:rPr>
                <w:rFonts w:cs="Arial"/>
                <w:sz w:val="22"/>
                <w:szCs w:val="22"/>
              </w:rPr>
              <w:t>Achieved –</w:t>
            </w:r>
            <w:r>
              <w:rPr>
                <w:rFonts w:cs="Arial"/>
                <w:sz w:val="22"/>
                <w:szCs w:val="22"/>
              </w:rPr>
              <w:t xml:space="preserve"> The KEEP </w:t>
            </w:r>
            <w:r w:rsidR="00594B9C">
              <w:rPr>
                <w:rFonts w:cs="Arial"/>
                <w:sz w:val="22"/>
                <w:szCs w:val="22"/>
              </w:rPr>
              <w:t>L</w:t>
            </w:r>
            <w:r>
              <w:rPr>
                <w:rFonts w:cs="Arial"/>
                <w:sz w:val="22"/>
                <w:szCs w:val="22"/>
              </w:rPr>
              <w:t xml:space="preserve">ogframe was reviewed and updated to ensure that milestones are stretching and remain appropriate for the programme, activities and delivery model. </w:t>
            </w:r>
          </w:p>
        </w:tc>
      </w:tr>
    </w:tbl>
    <w:p w14:paraId="570FFCFF" w14:textId="77777777" w:rsidR="00B50F1E" w:rsidRDefault="00B50F1E" w:rsidP="004D5FD5">
      <w:pPr>
        <w:jc w:val="both"/>
        <w:rPr>
          <w:rStyle w:val="Heading2Char"/>
          <w:highlight w:val="yellow"/>
        </w:rPr>
      </w:pPr>
    </w:p>
    <w:p w14:paraId="788BE7E1" w14:textId="68BDDE8F" w:rsidR="003D222C" w:rsidRPr="00B50F1E" w:rsidRDefault="003D222C" w:rsidP="004D5FD5">
      <w:pPr>
        <w:jc w:val="both"/>
      </w:pPr>
      <w:bookmarkStart w:id="4" w:name="_Toc231278968"/>
      <w:r w:rsidRPr="00B50F1E">
        <w:rPr>
          <w:rStyle w:val="Heading2Char"/>
        </w:rPr>
        <w:t>Major lessons and recommendations for the year ahead</w:t>
      </w:r>
      <w:bookmarkEnd w:id="4"/>
      <w:r w:rsidRPr="00B50F1E">
        <w:t xml:space="preserve"> </w:t>
      </w:r>
    </w:p>
    <w:tbl>
      <w:tblPr>
        <w:tblStyle w:val="TableGrid"/>
        <w:tblW w:w="0" w:type="auto"/>
        <w:tblLook w:val="04A0" w:firstRow="1" w:lastRow="0" w:firstColumn="1" w:lastColumn="0" w:noHBand="0" w:noVBand="1"/>
      </w:tblPr>
      <w:tblGrid>
        <w:gridCol w:w="4598"/>
        <w:gridCol w:w="4418"/>
      </w:tblGrid>
      <w:tr w:rsidR="00992EF2" w:rsidRPr="00D80C6C" w14:paraId="352B33C8" w14:textId="77777777" w:rsidTr="00B16F17">
        <w:tc>
          <w:tcPr>
            <w:tcW w:w="4598" w:type="dxa"/>
            <w:shd w:val="clear" w:color="auto" w:fill="DEEAF6" w:themeFill="accent5" w:themeFillTint="33"/>
          </w:tcPr>
          <w:p w14:paraId="5DD3CE32" w14:textId="77777777" w:rsidR="00992EF2" w:rsidRPr="003316F0" w:rsidRDefault="00992EF2" w:rsidP="00817493">
            <w:pPr>
              <w:jc w:val="both"/>
              <w:rPr>
                <w:rFonts w:cs="Arial"/>
                <w:b/>
                <w:sz w:val="22"/>
                <w:szCs w:val="22"/>
              </w:rPr>
            </w:pPr>
            <w:r w:rsidRPr="003316F0">
              <w:rPr>
                <w:rFonts w:cs="Arial"/>
                <w:b/>
                <w:sz w:val="22"/>
                <w:szCs w:val="22"/>
              </w:rPr>
              <w:t>Recommendation</w:t>
            </w:r>
          </w:p>
        </w:tc>
        <w:tc>
          <w:tcPr>
            <w:tcW w:w="4418" w:type="dxa"/>
            <w:shd w:val="clear" w:color="auto" w:fill="DEEAF6" w:themeFill="accent5" w:themeFillTint="33"/>
          </w:tcPr>
          <w:p w14:paraId="219A3D37" w14:textId="77777777" w:rsidR="00992EF2" w:rsidRPr="003316F0" w:rsidRDefault="00992EF2" w:rsidP="00817493">
            <w:pPr>
              <w:jc w:val="both"/>
              <w:rPr>
                <w:rFonts w:cs="Arial"/>
                <w:b/>
                <w:sz w:val="22"/>
                <w:szCs w:val="22"/>
              </w:rPr>
            </w:pPr>
            <w:r w:rsidRPr="003316F0">
              <w:rPr>
                <w:rFonts w:cs="Arial"/>
                <w:b/>
                <w:sz w:val="22"/>
                <w:szCs w:val="22"/>
              </w:rPr>
              <w:t>Deadline</w:t>
            </w:r>
          </w:p>
        </w:tc>
      </w:tr>
      <w:tr w:rsidR="00992EF2" w:rsidRPr="00D80C6C" w14:paraId="31E10C6C" w14:textId="77777777" w:rsidTr="00B16F17">
        <w:tc>
          <w:tcPr>
            <w:tcW w:w="4598" w:type="dxa"/>
          </w:tcPr>
          <w:p w14:paraId="556E6076" w14:textId="77777777" w:rsidR="00992EF2" w:rsidRPr="003316F0" w:rsidRDefault="00992EF2" w:rsidP="00B16F17">
            <w:pPr>
              <w:rPr>
                <w:rFonts w:cs="Arial"/>
                <w:bCs/>
                <w:sz w:val="22"/>
                <w:szCs w:val="22"/>
              </w:rPr>
            </w:pPr>
            <w:r>
              <w:rPr>
                <w:rFonts w:cs="Arial"/>
                <w:bCs/>
                <w:sz w:val="22"/>
                <w:szCs w:val="22"/>
              </w:rPr>
              <w:t>Apply for an extension to the programme in time and money to ensure that the programme is able to continue delivering valuable research and engagement projects throughout the rest of the ICF4 period</w:t>
            </w:r>
          </w:p>
        </w:tc>
        <w:tc>
          <w:tcPr>
            <w:tcW w:w="4418" w:type="dxa"/>
          </w:tcPr>
          <w:p w14:paraId="067782C9" w14:textId="1D697070" w:rsidR="00992EF2" w:rsidRPr="003316F0" w:rsidRDefault="00992EF2" w:rsidP="00817493">
            <w:pPr>
              <w:jc w:val="both"/>
              <w:rPr>
                <w:rFonts w:cs="Arial"/>
                <w:bCs/>
                <w:i/>
                <w:iCs/>
                <w:sz w:val="22"/>
                <w:szCs w:val="22"/>
              </w:rPr>
            </w:pPr>
            <w:r w:rsidRPr="003316F0">
              <w:rPr>
                <w:rFonts w:cs="Arial"/>
                <w:bCs/>
                <w:i/>
                <w:iCs/>
                <w:sz w:val="22"/>
                <w:szCs w:val="22"/>
              </w:rPr>
              <w:t>By December 2026</w:t>
            </w:r>
            <w:r w:rsidR="00C01D25">
              <w:rPr>
                <w:rFonts w:cs="Arial"/>
                <w:bCs/>
                <w:i/>
                <w:iCs/>
                <w:sz w:val="22"/>
                <w:szCs w:val="22"/>
              </w:rPr>
              <w:t xml:space="preserve">- </w:t>
            </w:r>
            <w:r w:rsidR="00AE7EDA">
              <w:rPr>
                <w:rFonts w:cs="Arial"/>
                <w:bCs/>
                <w:i/>
                <w:iCs/>
                <w:sz w:val="22"/>
                <w:szCs w:val="22"/>
              </w:rPr>
              <w:t>There is already interest in funding for projects into 27/28, therefore th</w:t>
            </w:r>
            <w:r w:rsidR="004B5023">
              <w:rPr>
                <w:rFonts w:cs="Arial"/>
                <w:bCs/>
                <w:i/>
                <w:iCs/>
                <w:sz w:val="22"/>
                <w:szCs w:val="22"/>
              </w:rPr>
              <w:t xml:space="preserve">e extension is going through, to seek approvals by </w:t>
            </w:r>
            <w:r w:rsidR="00983357">
              <w:rPr>
                <w:rFonts w:cs="Arial"/>
                <w:bCs/>
                <w:i/>
                <w:iCs/>
                <w:sz w:val="22"/>
                <w:szCs w:val="22"/>
              </w:rPr>
              <w:t>December</w:t>
            </w:r>
            <w:r w:rsidR="004B5023">
              <w:rPr>
                <w:rFonts w:cs="Arial"/>
                <w:bCs/>
                <w:i/>
                <w:iCs/>
                <w:sz w:val="22"/>
                <w:szCs w:val="22"/>
              </w:rPr>
              <w:t xml:space="preserve"> to allow </w:t>
            </w:r>
            <w:r w:rsidR="00983357">
              <w:rPr>
                <w:rFonts w:cs="Arial"/>
                <w:bCs/>
                <w:i/>
                <w:iCs/>
                <w:sz w:val="22"/>
                <w:szCs w:val="22"/>
              </w:rPr>
              <w:t xml:space="preserve">projects to start applying for KEEP funding, if extended. </w:t>
            </w:r>
          </w:p>
        </w:tc>
      </w:tr>
      <w:tr w:rsidR="00992EF2" w:rsidRPr="00D80C6C" w14:paraId="2FB1B7E7" w14:textId="77777777" w:rsidTr="00B16F17">
        <w:tc>
          <w:tcPr>
            <w:tcW w:w="4598" w:type="dxa"/>
          </w:tcPr>
          <w:p w14:paraId="21A655F1" w14:textId="77777777" w:rsidR="00992EF2" w:rsidRDefault="00992EF2" w:rsidP="00B16F17">
            <w:pPr>
              <w:rPr>
                <w:rFonts w:cs="Arial"/>
                <w:bCs/>
                <w:sz w:val="22"/>
                <w:szCs w:val="22"/>
              </w:rPr>
            </w:pPr>
            <w:r>
              <w:rPr>
                <w:rFonts w:cs="Arial"/>
                <w:bCs/>
                <w:sz w:val="22"/>
                <w:szCs w:val="22"/>
              </w:rPr>
              <w:t>Implement the key recommendations of the KEEP Evaluation, in relation to improved documentation and project support:</w:t>
            </w:r>
          </w:p>
          <w:p w14:paraId="053BB5B4" w14:textId="77777777" w:rsidR="00992EF2" w:rsidRDefault="00992EF2" w:rsidP="00B16F17">
            <w:pPr>
              <w:pStyle w:val="ListParagraph"/>
              <w:numPr>
                <w:ilvl w:val="0"/>
                <w:numId w:val="15"/>
              </w:numPr>
              <w:rPr>
                <w:rFonts w:cs="Arial"/>
                <w:bCs/>
                <w:sz w:val="22"/>
                <w:szCs w:val="22"/>
              </w:rPr>
            </w:pPr>
            <w:r>
              <w:rPr>
                <w:rFonts w:cs="Arial"/>
                <w:bCs/>
                <w:sz w:val="22"/>
                <w:szCs w:val="22"/>
              </w:rPr>
              <w:t xml:space="preserve">Repository of KEEP concept notes and business cases </w:t>
            </w:r>
          </w:p>
          <w:p w14:paraId="5EB661E0" w14:textId="14ED525E" w:rsidR="00992EF2" w:rsidRDefault="00992EF2" w:rsidP="00B16F17">
            <w:pPr>
              <w:pStyle w:val="ListParagraph"/>
              <w:numPr>
                <w:ilvl w:val="0"/>
                <w:numId w:val="15"/>
              </w:numPr>
              <w:rPr>
                <w:rFonts w:cs="Arial"/>
                <w:bCs/>
                <w:sz w:val="22"/>
                <w:szCs w:val="22"/>
              </w:rPr>
            </w:pPr>
            <w:r>
              <w:rPr>
                <w:rFonts w:cs="Arial"/>
                <w:bCs/>
                <w:sz w:val="22"/>
                <w:szCs w:val="22"/>
              </w:rPr>
              <w:t xml:space="preserve">Review KEEPs repository </w:t>
            </w:r>
            <w:r w:rsidR="0070697D">
              <w:rPr>
                <w:rFonts w:cs="Arial"/>
                <w:bCs/>
                <w:sz w:val="22"/>
                <w:szCs w:val="22"/>
              </w:rPr>
              <w:t>of guidance documents</w:t>
            </w:r>
            <w:r w:rsidR="003674CE">
              <w:rPr>
                <w:rFonts w:cs="Arial"/>
                <w:bCs/>
                <w:sz w:val="22"/>
                <w:szCs w:val="22"/>
              </w:rPr>
              <w:t xml:space="preserve"> and dissemination approach</w:t>
            </w:r>
          </w:p>
          <w:p w14:paraId="15D5C404" w14:textId="77777777" w:rsidR="00992EF2" w:rsidRDefault="00992EF2" w:rsidP="00B16F17">
            <w:pPr>
              <w:pStyle w:val="ListParagraph"/>
              <w:numPr>
                <w:ilvl w:val="0"/>
                <w:numId w:val="15"/>
              </w:numPr>
              <w:rPr>
                <w:rFonts w:cs="Arial"/>
                <w:bCs/>
                <w:sz w:val="22"/>
                <w:szCs w:val="22"/>
              </w:rPr>
            </w:pPr>
            <w:r>
              <w:rPr>
                <w:rFonts w:cs="Arial"/>
                <w:bCs/>
                <w:sz w:val="22"/>
                <w:szCs w:val="22"/>
              </w:rPr>
              <w:t>Review provision of specialist support</w:t>
            </w:r>
          </w:p>
          <w:p w14:paraId="44CD87AC" w14:textId="77777777" w:rsidR="00992EF2" w:rsidRPr="00C90788" w:rsidRDefault="00992EF2" w:rsidP="00B16F17">
            <w:pPr>
              <w:pStyle w:val="ListParagraph"/>
              <w:numPr>
                <w:ilvl w:val="0"/>
                <w:numId w:val="15"/>
              </w:numPr>
              <w:rPr>
                <w:rFonts w:cs="Arial"/>
                <w:bCs/>
                <w:sz w:val="22"/>
                <w:szCs w:val="22"/>
              </w:rPr>
            </w:pPr>
            <w:r>
              <w:rPr>
                <w:rFonts w:cs="Arial"/>
                <w:bCs/>
                <w:sz w:val="22"/>
                <w:szCs w:val="22"/>
              </w:rPr>
              <w:t>Continue to maintain knowledge management on KEEP</w:t>
            </w:r>
          </w:p>
        </w:tc>
        <w:tc>
          <w:tcPr>
            <w:tcW w:w="4418" w:type="dxa"/>
          </w:tcPr>
          <w:p w14:paraId="1BDAB07F" w14:textId="203F21F4" w:rsidR="00992EF2" w:rsidRPr="00D80C6C" w:rsidRDefault="00992EF2" w:rsidP="00817493">
            <w:pPr>
              <w:jc w:val="both"/>
              <w:rPr>
                <w:rFonts w:cs="Arial"/>
                <w:i/>
                <w:iCs/>
                <w:sz w:val="22"/>
                <w:szCs w:val="22"/>
              </w:rPr>
            </w:pPr>
            <w:r>
              <w:rPr>
                <w:rFonts w:cs="Arial"/>
                <w:i/>
                <w:iCs/>
                <w:sz w:val="22"/>
                <w:szCs w:val="22"/>
              </w:rPr>
              <w:t xml:space="preserve">By </w:t>
            </w:r>
            <w:r w:rsidR="00E0782B">
              <w:rPr>
                <w:rFonts w:cs="Arial"/>
                <w:i/>
                <w:iCs/>
                <w:sz w:val="22"/>
                <w:szCs w:val="22"/>
              </w:rPr>
              <w:t>December</w:t>
            </w:r>
            <w:r>
              <w:rPr>
                <w:rFonts w:cs="Arial"/>
                <w:i/>
                <w:iCs/>
                <w:sz w:val="22"/>
                <w:szCs w:val="22"/>
              </w:rPr>
              <w:t xml:space="preserve"> 2026- These actions will make improvements to projects within the next financial year and therefore their implementation will be prioritised</w:t>
            </w:r>
          </w:p>
        </w:tc>
      </w:tr>
      <w:tr w:rsidR="00992EF2" w:rsidRPr="00D80C6C" w14:paraId="0F49E591" w14:textId="77777777" w:rsidTr="00B16F17">
        <w:tc>
          <w:tcPr>
            <w:tcW w:w="4598" w:type="dxa"/>
          </w:tcPr>
          <w:p w14:paraId="4FE8E27F" w14:textId="77777777" w:rsidR="00992EF2" w:rsidRDefault="00992EF2" w:rsidP="00B16F17">
            <w:pPr>
              <w:rPr>
                <w:rFonts w:cs="Arial"/>
                <w:bCs/>
                <w:sz w:val="22"/>
                <w:szCs w:val="22"/>
              </w:rPr>
            </w:pPr>
            <w:r>
              <w:rPr>
                <w:rFonts w:cs="Arial"/>
                <w:bCs/>
                <w:sz w:val="22"/>
                <w:szCs w:val="22"/>
              </w:rPr>
              <w:t>Implement the key recommendations of the KEEP Evaluation, in relation to improved monitoring:</w:t>
            </w:r>
          </w:p>
          <w:p w14:paraId="34460A37" w14:textId="77777777" w:rsidR="00992EF2" w:rsidRDefault="00992EF2" w:rsidP="00B16F17">
            <w:pPr>
              <w:pStyle w:val="ListParagraph"/>
              <w:numPr>
                <w:ilvl w:val="0"/>
                <w:numId w:val="15"/>
              </w:numPr>
              <w:rPr>
                <w:rFonts w:cs="Arial"/>
                <w:bCs/>
                <w:sz w:val="22"/>
                <w:szCs w:val="22"/>
              </w:rPr>
            </w:pPr>
            <w:r>
              <w:rPr>
                <w:rFonts w:cs="Arial"/>
                <w:bCs/>
                <w:sz w:val="22"/>
                <w:szCs w:val="22"/>
              </w:rPr>
              <w:t>Develop a more granular approach to monitoring engagement and dissemination</w:t>
            </w:r>
          </w:p>
          <w:p w14:paraId="7E029EEB" w14:textId="7DA59BBE" w:rsidR="00992EF2" w:rsidRDefault="00992EF2" w:rsidP="00B16F17">
            <w:pPr>
              <w:pStyle w:val="ListParagraph"/>
              <w:numPr>
                <w:ilvl w:val="0"/>
                <w:numId w:val="15"/>
              </w:numPr>
              <w:rPr>
                <w:rFonts w:cs="Arial"/>
                <w:bCs/>
                <w:sz w:val="22"/>
                <w:szCs w:val="22"/>
              </w:rPr>
            </w:pPr>
            <w:r>
              <w:rPr>
                <w:rFonts w:cs="Arial"/>
                <w:bCs/>
                <w:sz w:val="22"/>
                <w:szCs w:val="22"/>
              </w:rPr>
              <w:t xml:space="preserve">Develop </w:t>
            </w:r>
            <w:r w:rsidR="00770C29">
              <w:rPr>
                <w:rFonts w:cs="Arial"/>
                <w:bCs/>
                <w:sz w:val="22"/>
                <w:szCs w:val="22"/>
              </w:rPr>
              <w:t xml:space="preserve">an optional light touch </w:t>
            </w:r>
            <w:r>
              <w:rPr>
                <w:rFonts w:cs="Arial"/>
                <w:bCs/>
                <w:sz w:val="22"/>
                <w:szCs w:val="22"/>
              </w:rPr>
              <w:t>log-frame template for larger projects</w:t>
            </w:r>
          </w:p>
          <w:p w14:paraId="45978D64" w14:textId="77777777" w:rsidR="00992EF2" w:rsidRDefault="00992EF2" w:rsidP="00B16F17">
            <w:pPr>
              <w:pStyle w:val="ListParagraph"/>
              <w:numPr>
                <w:ilvl w:val="0"/>
                <w:numId w:val="15"/>
              </w:numPr>
              <w:rPr>
                <w:rFonts w:cs="Arial"/>
                <w:bCs/>
                <w:sz w:val="22"/>
                <w:szCs w:val="22"/>
              </w:rPr>
            </w:pPr>
            <w:r>
              <w:rPr>
                <w:rFonts w:cs="Arial"/>
                <w:bCs/>
                <w:sz w:val="22"/>
                <w:szCs w:val="22"/>
              </w:rPr>
              <w:t>Improve monitoring of longer-term impacts after projects complete</w:t>
            </w:r>
          </w:p>
          <w:p w14:paraId="08B231B6" w14:textId="77777777" w:rsidR="00992EF2" w:rsidRDefault="00992EF2" w:rsidP="00B16F17">
            <w:pPr>
              <w:pStyle w:val="ListParagraph"/>
              <w:numPr>
                <w:ilvl w:val="0"/>
                <w:numId w:val="15"/>
              </w:numPr>
              <w:rPr>
                <w:rFonts w:cs="Arial"/>
                <w:sz w:val="22"/>
                <w:szCs w:val="22"/>
              </w:rPr>
            </w:pPr>
            <w:r w:rsidRPr="2F89A5EA">
              <w:rPr>
                <w:rFonts w:cs="Arial"/>
                <w:sz w:val="22"/>
                <w:szCs w:val="22"/>
              </w:rPr>
              <w:t xml:space="preserve">Monitor GEDSI as a separate objective </w:t>
            </w:r>
          </w:p>
          <w:p w14:paraId="6217FE15" w14:textId="0A5F663E" w:rsidR="00BE079A" w:rsidRPr="00873EED" w:rsidRDefault="00B46FD8" w:rsidP="00B16F17">
            <w:pPr>
              <w:pStyle w:val="ListParagraph"/>
              <w:numPr>
                <w:ilvl w:val="0"/>
                <w:numId w:val="15"/>
              </w:numPr>
              <w:spacing w:after="160" w:line="259" w:lineRule="auto"/>
              <w:rPr>
                <w:rFonts w:cs="Arial"/>
                <w:bCs/>
                <w:sz w:val="22"/>
                <w:szCs w:val="22"/>
              </w:rPr>
            </w:pPr>
            <w:r>
              <w:rPr>
                <w:rFonts w:cs="Arial"/>
                <w:bCs/>
                <w:sz w:val="22"/>
                <w:szCs w:val="22"/>
              </w:rPr>
              <w:t>R</w:t>
            </w:r>
            <w:r w:rsidR="00BE079A" w:rsidRPr="00543EF3">
              <w:rPr>
                <w:rFonts w:cs="Arial"/>
                <w:bCs/>
                <w:sz w:val="22"/>
                <w:szCs w:val="22"/>
              </w:rPr>
              <w:t>evise the KPI 15 methodology to ensure the assessment of the likelihood of transformational change on KEEP is robust</w:t>
            </w:r>
            <w:r w:rsidR="00871DF9">
              <w:rPr>
                <w:rFonts w:cs="Arial"/>
                <w:bCs/>
                <w:sz w:val="22"/>
                <w:szCs w:val="22"/>
              </w:rPr>
              <w:t xml:space="preserve">, in line with changes to </w:t>
            </w:r>
            <w:r w:rsidR="00251D6F">
              <w:rPr>
                <w:rFonts w:cs="Arial"/>
                <w:bCs/>
                <w:sz w:val="22"/>
                <w:szCs w:val="22"/>
              </w:rPr>
              <w:t>monitoring tools</w:t>
            </w:r>
            <w:r w:rsidR="00BE079A" w:rsidRPr="00543EF3">
              <w:rPr>
                <w:rFonts w:cs="Arial"/>
                <w:bCs/>
                <w:sz w:val="22"/>
                <w:szCs w:val="22"/>
              </w:rPr>
              <w:t>.</w:t>
            </w:r>
          </w:p>
        </w:tc>
        <w:tc>
          <w:tcPr>
            <w:tcW w:w="4418" w:type="dxa"/>
          </w:tcPr>
          <w:p w14:paraId="4D7B53C7" w14:textId="77777777" w:rsidR="00992EF2" w:rsidRPr="00D80C6C" w:rsidRDefault="00992EF2" w:rsidP="00817493">
            <w:pPr>
              <w:jc w:val="both"/>
              <w:rPr>
                <w:rFonts w:cs="Arial"/>
                <w:i/>
                <w:iCs/>
                <w:sz w:val="22"/>
                <w:szCs w:val="22"/>
              </w:rPr>
            </w:pPr>
            <w:r>
              <w:rPr>
                <w:rFonts w:cs="Arial"/>
                <w:i/>
                <w:iCs/>
                <w:sz w:val="22"/>
                <w:szCs w:val="22"/>
              </w:rPr>
              <w:t>By February 2027- These actions will be implemented in time for the next funding period (if approved), therefore they have a longer deadline to reflect any specific steers that arise throughout the KEEP extension approval process</w:t>
            </w:r>
          </w:p>
        </w:tc>
      </w:tr>
    </w:tbl>
    <w:p w14:paraId="1F310724" w14:textId="6B04D6CD" w:rsidR="00992EF2" w:rsidRDefault="00992EF2" w:rsidP="004D5FD5">
      <w:pPr>
        <w:jc w:val="both"/>
      </w:pPr>
    </w:p>
    <w:p w14:paraId="0D973A97" w14:textId="0539D9FD" w:rsidR="00992EF2" w:rsidRDefault="00992EF2" w:rsidP="004D5FD5">
      <w:pPr>
        <w:jc w:val="both"/>
      </w:pPr>
    </w:p>
    <w:p w14:paraId="53073421" w14:textId="77777777" w:rsidR="00ED2594" w:rsidRDefault="00ED2594" w:rsidP="004D5FD5">
      <w:pPr>
        <w:jc w:val="both"/>
      </w:pPr>
    </w:p>
    <w:p w14:paraId="639A60A2" w14:textId="77777777" w:rsidR="00ED2594" w:rsidRDefault="00ED2594" w:rsidP="004D5FD5">
      <w:pPr>
        <w:jc w:val="both"/>
      </w:pPr>
    </w:p>
    <w:p w14:paraId="51847533" w14:textId="77777777" w:rsidR="00ED2594" w:rsidRDefault="00ED2594" w:rsidP="004D5FD5">
      <w:pPr>
        <w:jc w:val="both"/>
      </w:pPr>
    </w:p>
    <w:p w14:paraId="665B09FD" w14:textId="77777777" w:rsidR="00ED2594" w:rsidRDefault="00ED2594" w:rsidP="004D5FD5">
      <w:pPr>
        <w:jc w:val="both"/>
      </w:pPr>
    </w:p>
    <w:p w14:paraId="1AC502B1" w14:textId="77777777" w:rsidR="00ED2594" w:rsidRDefault="00ED2594" w:rsidP="004D5FD5">
      <w:pPr>
        <w:jc w:val="both"/>
      </w:pPr>
    </w:p>
    <w:p w14:paraId="3C141504" w14:textId="77777777" w:rsidR="00ED2594" w:rsidRDefault="00ED2594" w:rsidP="004D5FD5">
      <w:pPr>
        <w:jc w:val="both"/>
      </w:pPr>
    </w:p>
    <w:p w14:paraId="2778A497" w14:textId="77777777" w:rsidR="00ED2594" w:rsidRDefault="00ED2594" w:rsidP="004D5FD5">
      <w:pPr>
        <w:jc w:val="both"/>
      </w:pPr>
    </w:p>
    <w:p w14:paraId="295228AC" w14:textId="77777777" w:rsidR="00ED2594" w:rsidRDefault="00ED2594" w:rsidP="004D5FD5">
      <w:pPr>
        <w:jc w:val="both"/>
      </w:pPr>
    </w:p>
    <w:p w14:paraId="6ADF87E7" w14:textId="77777777" w:rsidR="00ED2594" w:rsidRDefault="00ED2594" w:rsidP="004D5FD5">
      <w:pPr>
        <w:jc w:val="both"/>
      </w:pPr>
    </w:p>
    <w:p w14:paraId="6BCFE277" w14:textId="77777777" w:rsidR="00ED2594" w:rsidRDefault="00ED2594" w:rsidP="004D5FD5">
      <w:pPr>
        <w:jc w:val="both"/>
      </w:pPr>
    </w:p>
    <w:p w14:paraId="2607BB08" w14:textId="77777777" w:rsidR="00ED2594" w:rsidRDefault="00ED2594" w:rsidP="004D5FD5">
      <w:pPr>
        <w:jc w:val="both"/>
      </w:pPr>
    </w:p>
    <w:tbl>
      <w:tblPr>
        <w:tblStyle w:val="TableGrid"/>
        <w:tblW w:w="0" w:type="auto"/>
        <w:tblLook w:val="04A0" w:firstRow="1" w:lastRow="0" w:firstColumn="1" w:lastColumn="0" w:noHBand="0" w:noVBand="1"/>
      </w:tblPr>
      <w:tblGrid>
        <w:gridCol w:w="9016"/>
      </w:tblGrid>
      <w:tr w:rsidR="00CB2873" w:rsidRPr="00E0782B" w14:paraId="3D63871C" w14:textId="77777777" w:rsidTr="527A8EFF">
        <w:tc>
          <w:tcPr>
            <w:tcW w:w="9016" w:type="dxa"/>
            <w:shd w:val="clear" w:color="auto" w:fill="DEEAF6" w:themeFill="accent5" w:themeFillTint="33"/>
          </w:tcPr>
          <w:p w14:paraId="3A432808" w14:textId="736F697B" w:rsidR="00CB2873" w:rsidRPr="00E0782B" w:rsidRDefault="00CB2873" w:rsidP="004D5FD5">
            <w:pPr>
              <w:jc w:val="both"/>
            </w:pPr>
            <w:bookmarkStart w:id="5" w:name="_Toc231278969"/>
            <w:bookmarkStart w:id="6" w:name="_Hlk110858960"/>
            <w:r w:rsidRPr="00E0782B">
              <w:rPr>
                <w:rStyle w:val="Heading1Char"/>
                <w:rFonts w:ascii="Arial" w:hAnsi="Arial" w:cs="Arial"/>
                <w:b/>
                <w:bCs/>
                <w:color w:val="auto"/>
              </w:rPr>
              <w:t xml:space="preserve">Section B: Theory of </w:t>
            </w:r>
            <w:r w:rsidR="20262009" w:rsidRPr="00E0782B">
              <w:rPr>
                <w:rStyle w:val="Heading1Char"/>
                <w:rFonts w:ascii="Arial" w:hAnsi="Arial" w:cs="Arial"/>
                <w:b/>
                <w:bCs/>
                <w:color w:val="auto"/>
              </w:rPr>
              <w:t>c</w:t>
            </w:r>
            <w:r w:rsidRPr="00E0782B">
              <w:rPr>
                <w:rStyle w:val="Heading1Char"/>
                <w:rFonts w:ascii="Arial" w:hAnsi="Arial" w:cs="Arial"/>
                <w:b/>
                <w:bCs/>
                <w:color w:val="auto"/>
              </w:rPr>
              <w:t>hange and progress towards outcomes</w:t>
            </w:r>
            <w:bookmarkEnd w:id="5"/>
            <w:r w:rsidRPr="00E0782B">
              <w:t xml:space="preserve"> </w:t>
            </w:r>
          </w:p>
        </w:tc>
      </w:tr>
      <w:bookmarkEnd w:id="6"/>
    </w:tbl>
    <w:p w14:paraId="1AF53B22" w14:textId="77777777" w:rsidR="00C16E47" w:rsidRPr="00E0782B" w:rsidRDefault="00C16E47" w:rsidP="004D5FD5">
      <w:pPr>
        <w:jc w:val="both"/>
        <w:rPr>
          <w:rStyle w:val="Heading2Char"/>
        </w:rPr>
      </w:pPr>
    </w:p>
    <w:p w14:paraId="44435565" w14:textId="7EE826BE" w:rsidR="003D222C" w:rsidRPr="00BF138E" w:rsidRDefault="00AA718D" w:rsidP="004D5FD5">
      <w:pPr>
        <w:jc w:val="both"/>
      </w:pPr>
      <w:bookmarkStart w:id="7" w:name="_Toc231278970"/>
      <w:r w:rsidRPr="00E0782B">
        <w:rPr>
          <w:rStyle w:val="Heading2Char"/>
        </w:rPr>
        <w:t>Summary of the</w:t>
      </w:r>
      <w:r w:rsidR="007D6095" w:rsidRPr="00E0782B">
        <w:rPr>
          <w:rStyle w:val="Heading2Char"/>
        </w:rPr>
        <w:t xml:space="preserve"> </w:t>
      </w:r>
      <w:r w:rsidR="003D222C" w:rsidRPr="00E0782B">
        <w:rPr>
          <w:rStyle w:val="Heading2Char"/>
        </w:rPr>
        <w:t>programme’s theory of change, including any changes to outcome and impact indicators from the original business case</w:t>
      </w:r>
      <w:bookmarkEnd w:id="7"/>
      <w:r w:rsidR="003D222C" w:rsidRPr="00E0782B">
        <w:t xml:space="preserve"> </w:t>
      </w:r>
    </w:p>
    <w:p w14:paraId="589C9619" w14:textId="40C47331" w:rsidR="00E15CA2" w:rsidRDefault="00E15CA2" w:rsidP="004D5FD5">
      <w:pPr>
        <w:jc w:val="both"/>
        <w:rPr>
          <w:rFonts w:cs="Arial"/>
          <w:sz w:val="22"/>
          <w:szCs w:val="22"/>
          <w:highlight w:val="cyan"/>
        </w:rPr>
      </w:pPr>
      <w:r>
        <w:rPr>
          <w:noProof/>
        </w:rPr>
        <w:drawing>
          <wp:inline distT="0" distB="0" distL="0" distR="0" wp14:anchorId="4B83F9FD" wp14:editId="09C8BB5B">
            <wp:extent cx="5731510" cy="3495040"/>
            <wp:effectExtent l="0" t="0" r="2540" b="0"/>
            <wp:docPr id="1510465869" name="Picture 1">
              <a:extLst xmlns:a="http://schemas.openxmlformats.org/drawingml/2006/main">
                <a:ext uri="{FF2B5EF4-FFF2-40B4-BE49-F238E27FC236}">
                  <a16:creationId xmlns:a16="http://schemas.microsoft.com/office/drawing/2014/main" id="{89D52FC2-1A1D-4862-9AF1-166E50845C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65869" name=""/>
                    <pic:cNvPicPr/>
                  </pic:nvPicPr>
                  <pic:blipFill>
                    <a:blip r:embed="rId18"/>
                    <a:stretch>
                      <a:fillRect/>
                    </a:stretch>
                  </pic:blipFill>
                  <pic:spPr>
                    <a:xfrm>
                      <a:off x="0" y="0"/>
                      <a:ext cx="5731510" cy="3495040"/>
                    </a:xfrm>
                    <a:prstGeom prst="rect">
                      <a:avLst/>
                    </a:prstGeom>
                  </pic:spPr>
                </pic:pic>
              </a:graphicData>
            </a:graphic>
          </wp:inline>
        </w:drawing>
      </w:r>
    </w:p>
    <w:p w14:paraId="6DCF6683" w14:textId="77777777" w:rsidR="00E447B4" w:rsidRDefault="00E447B4" w:rsidP="28430F59">
      <w:pPr>
        <w:jc w:val="both"/>
        <w:rPr>
          <w:rFonts w:cs="Arial"/>
          <w:sz w:val="22"/>
          <w:szCs w:val="22"/>
          <w:highlight w:val="cyan"/>
        </w:rPr>
      </w:pPr>
    </w:p>
    <w:p w14:paraId="7D093884" w14:textId="070DFC80" w:rsidR="00F221F3" w:rsidRDefault="00DE6DE7" w:rsidP="00DE6DE7">
      <w:pPr>
        <w:jc w:val="both"/>
        <w:rPr>
          <w:rFonts w:cs="Arial"/>
          <w:sz w:val="22"/>
          <w:szCs w:val="22"/>
        </w:rPr>
      </w:pPr>
      <w:r w:rsidRPr="7FC10AE5">
        <w:rPr>
          <w:rFonts w:cs="Arial"/>
          <w:sz w:val="22"/>
          <w:szCs w:val="22"/>
        </w:rPr>
        <w:t>The KEEP Theory of Change (</w:t>
      </w:r>
      <w:proofErr w:type="spellStart"/>
      <w:r w:rsidRPr="7FC10AE5">
        <w:rPr>
          <w:rFonts w:cs="Arial"/>
          <w:sz w:val="22"/>
          <w:szCs w:val="22"/>
        </w:rPr>
        <w:t>ToC</w:t>
      </w:r>
      <w:proofErr w:type="spellEnd"/>
      <w:r w:rsidRPr="7FC10AE5">
        <w:rPr>
          <w:rFonts w:cs="Arial"/>
          <w:sz w:val="22"/>
          <w:szCs w:val="22"/>
        </w:rPr>
        <w:t>) remains valid, with implementation during the 2025/26 cycle confirming that the overall logic and underlying assumptions hold</w:t>
      </w:r>
      <w:r w:rsidR="0033791F" w:rsidRPr="7FC10AE5">
        <w:rPr>
          <w:rFonts w:cs="Arial"/>
          <w:sz w:val="22"/>
          <w:szCs w:val="22"/>
        </w:rPr>
        <w:t xml:space="preserve">, and a comprehensive </w:t>
      </w:r>
      <w:r w:rsidR="00ED2594">
        <w:rPr>
          <w:rFonts w:cs="Arial"/>
          <w:sz w:val="22"/>
          <w:szCs w:val="22"/>
        </w:rPr>
        <w:t>value for money (</w:t>
      </w:r>
      <w:proofErr w:type="spellStart"/>
      <w:r w:rsidR="0033791F" w:rsidRPr="7FC10AE5">
        <w:rPr>
          <w:rFonts w:cs="Arial"/>
          <w:sz w:val="22"/>
          <w:szCs w:val="22"/>
        </w:rPr>
        <w:t>VfM</w:t>
      </w:r>
      <w:proofErr w:type="spellEnd"/>
      <w:r w:rsidR="00ED2594">
        <w:rPr>
          <w:rFonts w:cs="Arial"/>
          <w:sz w:val="22"/>
          <w:szCs w:val="22"/>
        </w:rPr>
        <w:t>)</w:t>
      </w:r>
      <w:r w:rsidR="0033791F" w:rsidRPr="7FC10AE5">
        <w:rPr>
          <w:rFonts w:cs="Arial"/>
          <w:sz w:val="22"/>
          <w:szCs w:val="22"/>
        </w:rPr>
        <w:t xml:space="preserve"> assessment has been completed (see section F)</w:t>
      </w:r>
      <w:r w:rsidRPr="7FC10AE5">
        <w:rPr>
          <w:rFonts w:cs="Arial"/>
          <w:sz w:val="22"/>
          <w:szCs w:val="22"/>
        </w:rPr>
        <w:t>. KEEP</w:t>
      </w:r>
      <w:r>
        <w:noBreakHyphen/>
      </w:r>
      <w:r w:rsidRPr="7FC10AE5">
        <w:rPr>
          <w:rFonts w:cs="Arial"/>
          <w:sz w:val="22"/>
          <w:szCs w:val="22"/>
        </w:rPr>
        <w:t xml:space="preserve">funded projects continue to deliver timely research and engagement outputs that reach intended HMG and external stakeholders, contributing to improved access to evidence, stronger coordination and more informed </w:t>
      </w:r>
      <w:r w:rsidR="29177941" w:rsidRPr="7FC10AE5">
        <w:rPr>
          <w:rFonts w:cs="Arial"/>
          <w:sz w:val="22"/>
          <w:szCs w:val="22"/>
        </w:rPr>
        <w:t>decision making</w:t>
      </w:r>
      <w:r w:rsidRPr="7FC10AE5">
        <w:rPr>
          <w:rFonts w:cs="Arial"/>
          <w:sz w:val="22"/>
          <w:szCs w:val="22"/>
        </w:rPr>
        <w:t xml:space="preserve">. </w:t>
      </w:r>
    </w:p>
    <w:p w14:paraId="1637D098" w14:textId="77777777" w:rsidR="00F221F3" w:rsidRDefault="00F221F3" w:rsidP="00DE6DE7">
      <w:pPr>
        <w:jc w:val="both"/>
        <w:rPr>
          <w:rFonts w:cs="Arial"/>
          <w:sz w:val="22"/>
          <w:szCs w:val="22"/>
        </w:rPr>
      </w:pPr>
    </w:p>
    <w:p w14:paraId="75717164" w14:textId="4BE6FCDC" w:rsidR="00DE6DE7" w:rsidRDefault="00DE6DE7" w:rsidP="00DE6DE7">
      <w:pPr>
        <w:jc w:val="both"/>
        <w:rPr>
          <w:rFonts w:cs="Arial"/>
          <w:sz w:val="22"/>
          <w:szCs w:val="22"/>
        </w:rPr>
      </w:pPr>
      <w:r w:rsidRPr="00DE6DE7">
        <w:rPr>
          <w:rFonts w:cs="Arial"/>
          <w:sz w:val="22"/>
          <w:szCs w:val="22"/>
        </w:rPr>
        <w:t xml:space="preserve">For example, the </w:t>
      </w:r>
      <w:r w:rsidRPr="0095525C">
        <w:rPr>
          <w:rFonts w:cs="Arial"/>
          <w:sz w:val="22"/>
          <w:szCs w:val="22"/>
        </w:rPr>
        <w:t>Green Industry Support for the Global South</w:t>
      </w:r>
      <w:r w:rsidRPr="00DE6DE7">
        <w:rPr>
          <w:rFonts w:cs="Arial"/>
          <w:sz w:val="22"/>
          <w:szCs w:val="22"/>
        </w:rPr>
        <w:t xml:space="preserve"> project produced analysis that informed international working groups and contributed to multilateral processes linked to COP30, </w:t>
      </w:r>
      <w:r w:rsidR="00AA5A54">
        <w:rPr>
          <w:rFonts w:cs="Arial"/>
          <w:sz w:val="22"/>
          <w:szCs w:val="22"/>
        </w:rPr>
        <w:t xml:space="preserve">the Brazil </w:t>
      </w:r>
      <w:r w:rsidR="004A6113" w:rsidRPr="004A6113">
        <w:rPr>
          <w:rFonts w:cs="Arial"/>
          <w:sz w:val="22"/>
          <w:szCs w:val="22"/>
        </w:rPr>
        <w:t>Industry and Hydrogen Hubs</w:t>
      </w:r>
      <w:r w:rsidR="004A6113">
        <w:rPr>
          <w:rFonts w:cs="Arial"/>
          <w:sz w:val="22"/>
          <w:szCs w:val="22"/>
        </w:rPr>
        <w:t xml:space="preserve"> provided core support to the </w:t>
      </w:r>
      <w:r w:rsidR="00511528" w:rsidRPr="00511528">
        <w:rPr>
          <w:rFonts w:cs="Arial"/>
          <w:sz w:val="22"/>
          <w:szCs w:val="22"/>
        </w:rPr>
        <w:t>Brazil Hubs country platform model which is now being used to inform other country platforms</w:t>
      </w:r>
      <w:r w:rsidR="00511528">
        <w:rPr>
          <w:rFonts w:cs="Arial"/>
          <w:sz w:val="22"/>
          <w:szCs w:val="22"/>
        </w:rPr>
        <w:t xml:space="preserve">, and the </w:t>
      </w:r>
      <w:r w:rsidR="00FC2294">
        <w:rPr>
          <w:rFonts w:cs="Arial"/>
          <w:sz w:val="22"/>
          <w:szCs w:val="22"/>
        </w:rPr>
        <w:t xml:space="preserve">Economics of </w:t>
      </w:r>
      <w:r w:rsidR="006B395E">
        <w:rPr>
          <w:rFonts w:cs="Arial"/>
          <w:sz w:val="22"/>
          <w:szCs w:val="22"/>
        </w:rPr>
        <w:t xml:space="preserve">Energy Innovation and Systems Transitions project </w:t>
      </w:r>
      <w:r w:rsidR="00C4344E" w:rsidRPr="00C4344E">
        <w:rPr>
          <w:rFonts w:cs="Arial"/>
          <w:sz w:val="22"/>
          <w:szCs w:val="22"/>
        </w:rPr>
        <w:t xml:space="preserve">has contributed to </w:t>
      </w:r>
      <w:r w:rsidR="009C2561">
        <w:rPr>
          <w:rFonts w:cs="Arial"/>
          <w:sz w:val="22"/>
          <w:szCs w:val="22"/>
        </w:rPr>
        <w:t xml:space="preserve">a </w:t>
      </w:r>
      <w:r w:rsidR="00C4344E" w:rsidRPr="00C4344E">
        <w:rPr>
          <w:rFonts w:cs="Arial"/>
          <w:sz w:val="22"/>
          <w:szCs w:val="22"/>
        </w:rPr>
        <w:t xml:space="preserve">stronger evidence base and provided tools and insights for </w:t>
      </w:r>
      <w:r w:rsidR="006B395E">
        <w:rPr>
          <w:rFonts w:cs="Arial"/>
          <w:sz w:val="22"/>
          <w:szCs w:val="22"/>
        </w:rPr>
        <w:t>multiple g</w:t>
      </w:r>
      <w:r w:rsidR="00C4344E" w:rsidRPr="00C4344E">
        <w:rPr>
          <w:rFonts w:cs="Arial"/>
          <w:sz w:val="22"/>
          <w:szCs w:val="22"/>
        </w:rPr>
        <w:t>overnments</w:t>
      </w:r>
      <w:r w:rsidR="006B395E">
        <w:rPr>
          <w:rFonts w:cs="Arial"/>
          <w:sz w:val="22"/>
          <w:szCs w:val="22"/>
        </w:rPr>
        <w:t xml:space="preserve">, the </w:t>
      </w:r>
      <w:r w:rsidR="00E17E8D">
        <w:rPr>
          <w:rFonts w:cs="Arial"/>
          <w:sz w:val="22"/>
          <w:szCs w:val="22"/>
        </w:rPr>
        <w:t>W</w:t>
      </w:r>
      <w:r w:rsidR="006B395E">
        <w:rPr>
          <w:rFonts w:cs="Arial"/>
          <w:sz w:val="22"/>
          <w:szCs w:val="22"/>
        </w:rPr>
        <w:t xml:space="preserve">orld </w:t>
      </w:r>
      <w:r w:rsidR="00E17E8D">
        <w:rPr>
          <w:rFonts w:cs="Arial"/>
          <w:sz w:val="22"/>
          <w:szCs w:val="22"/>
        </w:rPr>
        <w:t>B</w:t>
      </w:r>
      <w:r w:rsidR="006B395E">
        <w:rPr>
          <w:rFonts w:cs="Arial"/>
          <w:sz w:val="22"/>
          <w:szCs w:val="22"/>
        </w:rPr>
        <w:t>ank and non-governmental o</w:t>
      </w:r>
      <w:r w:rsidR="00F221F3">
        <w:rPr>
          <w:rFonts w:cs="Arial"/>
          <w:sz w:val="22"/>
          <w:szCs w:val="22"/>
        </w:rPr>
        <w:t>rganisations</w:t>
      </w:r>
      <w:r w:rsidR="00C4344E" w:rsidRPr="00C4344E">
        <w:rPr>
          <w:rFonts w:cs="Arial"/>
          <w:sz w:val="22"/>
          <w:szCs w:val="22"/>
        </w:rPr>
        <w:t xml:space="preserve"> to respond to both strategic and time-sensitive policy challenges through new innovative modelling tools to make more efficient policy decisions.</w:t>
      </w:r>
      <w:r w:rsidR="00F221F3">
        <w:rPr>
          <w:rFonts w:cs="Arial"/>
          <w:sz w:val="22"/>
          <w:szCs w:val="22"/>
        </w:rPr>
        <w:t xml:space="preserve"> </w:t>
      </w:r>
      <w:r w:rsidR="00AA5A54">
        <w:rPr>
          <w:rFonts w:cs="Arial"/>
          <w:sz w:val="22"/>
          <w:szCs w:val="22"/>
        </w:rPr>
        <w:t xml:space="preserve">These </w:t>
      </w:r>
      <w:r w:rsidRPr="00DE6DE7">
        <w:rPr>
          <w:rFonts w:cs="Arial"/>
          <w:sz w:val="22"/>
          <w:szCs w:val="22"/>
        </w:rPr>
        <w:t>illustra</w:t>
      </w:r>
      <w:r w:rsidR="00AA5A54">
        <w:rPr>
          <w:rFonts w:cs="Arial"/>
          <w:sz w:val="22"/>
          <w:szCs w:val="22"/>
        </w:rPr>
        <w:t>te</w:t>
      </w:r>
      <w:r w:rsidRPr="00DE6DE7">
        <w:rPr>
          <w:rFonts w:cs="Arial"/>
          <w:sz w:val="22"/>
          <w:szCs w:val="22"/>
        </w:rPr>
        <w:t xml:space="preserve"> how KEEP outputs can feed into wider policy and engagement across governments and institutions. These outputs continue to support programme outcomes and contribute to impact through improving delivery and supporting increased ambition of UK ICF activities.</w:t>
      </w:r>
    </w:p>
    <w:p w14:paraId="65912A40" w14:textId="77777777" w:rsidR="0095525C" w:rsidRPr="00DE6DE7" w:rsidRDefault="0095525C" w:rsidP="00DE6DE7">
      <w:pPr>
        <w:jc w:val="both"/>
        <w:rPr>
          <w:rFonts w:cs="Arial"/>
          <w:sz w:val="22"/>
          <w:szCs w:val="22"/>
        </w:rPr>
      </w:pPr>
    </w:p>
    <w:p w14:paraId="1C180C88" w14:textId="245BE703" w:rsidR="00DE6DE7" w:rsidRPr="00DE6DE7" w:rsidRDefault="00DE6DE7" w:rsidP="00DE6DE7">
      <w:pPr>
        <w:jc w:val="both"/>
        <w:rPr>
          <w:rFonts w:cs="Arial"/>
          <w:sz w:val="22"/>
          <w:szCs w:val="22"/>
        </w:rPr>
      </w:pPr>
      <w:r w:rsidRPr="00DE6DE7">
        <w:rPr>
          <w:rFonts w:cs="Arial"/>
          <w:sz w:val="22"/>
          <w:szCs w:val="22"/>
        </w:rPr>
        <w:t xml:space="preserve">The KEEP </w:t>
      </w:r>
      <w:proofErr w:type="spellStart"/>
      <w:r w:rsidRPr="00DE6DE7">
        <w:rPr>
          <w:rFonts w:cs="Arial"/>
          <w:sz w:val="22"/>
          <w:szCs w:val="22"/>
        </w:rPr>
        <w:t>ToC</w:t>
      </w:r>
      <w:proofErr w:type="spellEnd"/>
      <w:r w:rsidRPr="00DE6DE7">
        <w:rPr>
          <w:rFonts w:cs="Arial"/>
          <w:sz w:val="22"/>
          <w:szCs w:val="22"/>
        </w:rPr>
        <w:t xml:space="preserve"> remains broadly aligned with the DESNZ ICF 3.0 Theory of Change, particularly in its focus on collaboration with partner governments and shaping multilateral climate action. KEEP outputs, including strengthened coordination, capacity and leadership, contribute to these objectives and support longer</w:t>
      </w:r>
      <w:r w:rsidRPr="00DE6DE7">
        <w:rPr>
          <w:rFonts w:cs="Arial"/>
          <w:sz w:val="22"/>
          <w:szCs w:val="22"/>
        </w:rPr>
        <w:noBreakHyphen/>
        <w:t xml:space="preserve">term impacts such as accelerated climate mitigation </w:t>
      </w:r>
      <w:r w:rsidR="00BD4869">
        <w:rPr>
          <w:rFonts w:cs="Arial"/>
          <w:sz w:val="22"/>
          <w:szCs w:val="22"/>
        </w:rPr>
        <w:t>in line with Paris Agreement commitments</w:t>
      </w:r>
      <w:r w:rsidRPr="00DE6DE7">
        <w:rPr>
          <w:rFonts w:cs="Arial"/>
          <w:sz w:val="22"/>
          <w:szCs w:val="22"/>
        </w:rPr>
        <w:t xml:space="preserve">. However, findings from the KEEP evaluation highlight that, while the </w:t>
      </w:r>
      <w:proofErr w:type="spellStart"/>
      <w:r w:rsidRPr="00DE6DE7">
        <w:rPr>
          <w:rFonts w:cs="Arial"/>
          <w:sz w:val="22"/>
          <w:szCs w:val="22"/>
        </w:rPr>
        <w:t>ToC</w:t>
      </w:r>
      <w:proofErr w:type="spellEnd"/>
      <w:r w:rsidRPr="00DE6DE7">
        <w:rPr>
          <w:rFonts w:cs="Arial"/>
          <w:sz w:val="22"/>
          <w:szCs w:val="22"/>
        </w:rPr>
        <w:t xml:space="preserve"> remains appropriate, there are limitations in how outcomes and impacts are currently evidenced, particularly for longer</w:t>
      </w:r>
      <w:r w:rsidRPr="00DE6DE7">
        <w:rPr>
          <w:rFonts w:cs="Arial"/>
          <w:sz w:val="22"/>
          <w:szCs w:val="22"/>
        </w:rPr>
        <w:noBreakHyphen/>
        <w:t xml:space="preserve">term and indirect effects. In response, a </w:t>
      </w:r>
      <w:r w:rsidR="00BD4869">
        <w:rPr>
          <w:rFonts w:cs="Arial"/>
          <w:sz w:val="22"/>
          <w:szCs w:val="22"/>
        </w:rPr>
        <w:t>number of</w:t>
      </w:r>
      <w:r w:rsidRPr="00DE6DE7">
        <w:rPr>
          <w:rFonts w:cs="Arial"/>
          <w:sz w:val="22"/>
          <w:szCs w:val="22"/>
        </w:rPr>
        <w:t xml:space="preserve"> targeted improvements to monitoring and evaluation are being taken forward. In particular, the introduction of Gender Equality, Disability and Social Inclusion (GEDSI) as a more explicit programme objective will strengthen alignment with the cross</w:t>
      </w:r>
      <w:r w:rsidRPr="00DE6DE7">
        <w:rPr>
          <w:rFonts w:cs="Arial"/>
          <w:sz w:val="22"/>
          <w:szCs w:val="22"/>
        </w:rPr>
        <w:noBreakHyphen/>
        <w:t xml:space="preserve">cutting components of the ICF </w:t>
      </w:r>
      <w:proofErr w:type="spellStart"/>
      <w:r w:rsidRPr="00DE6DE7">
        <w:rPr>
          <w:rFonts w:cs="Arial"/>
          <w:sz w:val="22"/>
          <w:szCs w:val="22"/>
        </w:rPr>
        <w:t>ToC</w:t>
      </w:r>
      <w:proofErr w:type="spellEnd"/>
      <w:r w:rsidRPr="00DE6DE7">
        <w:rPr>
          <w:rFonts w:cs="Arial"/>
          <w:sz w:val="22"/>
          <w:szCs w:val="22"/>
        </w:rPr>
        <w:t>, addressing a gap in the current framework. Looking ahead</w:t>
      </w:r>
      <w:r w:rsidR="002026EE">
        <w:rPr>
          <w:rFonts w:cs="Arial"/>
          <w:sz w:val="22"/>
          <w:szCs w:val="22"/>
        </w:rPr>
        <w:t xml:space="preserve"> to</w:t>
      </w:r>
      <w:r w:rsidRPr="00DE6DE7">
        <w:rPr>
          <w:rFonts w:cs="Arial"/>
          <w:sz w:val="22"/>
          <w:szCs w:val="22"/>
        </w:rPr>
        <w:t xml:space="preserve"> the anticipated </w:t>
      </w:r>
      <w:r w:rsidR="00772BEF">
        <w:rPr>
          <w:rFonts w:cs="Arial"/>
          <w:sz w:val="22"/>
          <w:szCs w:val="22"/>
        </w:rPr>
        <w:t>release</w:t>
      </w:r>
      <w:r w:rsidRPr="00DE6DE7">
        <w:rPr>
          <w:rFonts w:cs="Arial"/>
          <w:sz w:val="22"/>
          <w:szCs w:val="22"/>
        </w:rPr>
        <w:t xml:space="preserve"> of the ICF 4.0 Theory of Change</w:t>
      </w:r>
      <w:r w:rsidR="002026EE">
        <w:rPr>
          <w:rFonts w:cs="Arial"/>
          <w:sz w:val="22"/>
          <w:szCs w:val="22"/>
        </w:rPr>
        <w:t xml:space="preserve">, </w:t>
      </w:r>
      <w:r w:rsidR="008D3C2A">
        <w:rPr>
          <w:rFonts w:cs="Arial"/>
          <w:sz w:val="22"/>
          <w:szCs w:val="22"/>
        </w:rPr>
        <w:t xml:space="preserve">the KEEP </w:t>
      </w:r>
      <w:proofErr w:type="spellStart"/>
      <w:r w:rsidR="008D3C2A">
        <w:rPr>
          <w:rFonts w:cs="Arial"/>
          <w:sz w:val="22"/>
          <w:szCs w:val="22"/>
        </w:rPr>
        <w:t>ToC</w:t>
      </w:r>
      <w:proofErr w:type="spellEnd"/>
      <w:r w:rsidRPr="00DE6DE7">
        <w:rPr>
          <w:rFonts w:cs="Arial"/>
          <w:sz w:val="22"/>
          <w:szCs w:val="22"/>
        </w:rPr>
        <w:t xml:space="preserve"> may require a future review to ensure </w:t>
      </w:r>
      <w:r w:rsidR="00944E5B">
        <w:rPr>
          <w:rFonts w:cs="Arial"/>
          <w:sz w:val="22"/>
          <w:szCs w:val="22"/>
        </w:rPr>
        <w:t xml:space="preserve">its </w:t>
      </w:r>
      <w:r w:rsidRPr="00DE6DE7">
        <w:rPr>
          <w:rFonts w:cs="Arial"/>
          <w:sz w:val="22"/>
          <w:szCs w:val="22"/>
        </w:rPr>
        <w:t>continued strategic alignment.</w:t>
      </w:r>
    </w:p>
    <w:p w14:paraId="3D7E3704" w14:textId="77777777" w:rsidR="00E447B4" w:rsidRPr="005F0995" w:rsidRDefault="00E447B4" w:rsidP="28430F59">
      <w:pPr>
        <w:jc w:val="both"/>
        <w:rPr>
          <w:rFonts w:cs="Arial"/>
          <w:b/>
          <w:bCs/>
          <w:sz w:val="22"/>
          <w:szCs w:val="22"/>
          <w:highlight w:val="cyan"/>
        </w:rPr>
      </w:pPr>
    </w:p>
    <w:p w14:paraId="526C8960" w14:textId="77777777" w:rsidR="00F9525F" w:rsidRPr="005F0995" w:rsidRDefault="00F9525F" w:rsidP="28430F59">
      <w:pPr>
        <w:jc w:val="both"/>
        <w:rPr>
          <w:rFonts w:cs="Arial"/>
          <w:sz w:val="22"/>
          <w:szCs w:val="22"/>
          <w:highlight w:val="cyan"/>
        </w:rPr>
      </w:pPr>
    </w:p>
    <w:p w14:paraId="594B159C" w14:textId="598CC7FB" w:rsidR="003D222C" w:rsidRPr="00BF138E" w:rsidRDefault="007D6095" w:rsidP="004D5FD5">
      <w:pPr>
        <w:jc w:val="both"/>
        <w:rPr>
          <w:rFonts w:cs="Arial"/>
          <w:sz w:val="22"/>
          <w:szCs w:val="22"/>
        </w:rPr>
      </w:pPr>
      <w:bookmarkStart w:id="8" w:name="_Toc231278971"/>
      <w:r w:rsidRPr="00E33FC8">
        <w:rPr>
          <w:rStyle w:val="Heading2Char"/>
        </w:rPr>
        <w:t>Progress against</w:t>
      </w:r>
      <w:r w:rsidR="003D222C" w:rsidRPr="00E33FC8">
        <w:rPr>
          <w:rStyle w:val="Heading2Char"/>
        </w:rPr>
        <w:t xml:space="preserve"> the expected outcomes and </w:t>
      </w:r>
      <w:r w:rsidRPr="00E33FC8">
        <w:rPr>
          <w:rStyle w:val="Heading2Char"/>
        </w:rPr>
        <w:t>impact, and</w:t>
      </w:r>
      <w:r w:rsidR="003D222C" w:rsidRPr="00E33FC8">
        <w:rPr>
          <w:rStyle w:val="Heading2Char"/>
        </w:rPr>
        <w:t xml:space="preserve"> action</w:t>
      </w:r>
      <w:r w:rsidRPr="00E33FC8">
        <w:rPr>
          <w:rStyle w:val="Heading2Char"/>
        </w:rPr>
        <w:t>s</w:t>
      </w:r>
      <w:r w:rsidR="003D222C" w:rsidRPr="00E33FC8">
        <w:rPr>
          <w:rStyle w:val="Heading2Char"/>
        </w:rPr>
        <w:t xml:space="preserve"> planned </w:t>
      </w:r>
      <w:r w:rsidR="002D09A5" w:rsidRPr="00E33FC8">
        <w:rPr>
          <w:rStyle w:val="Heading2Char"/>
        </w:rPr>
        <w:t>for</w:t>
      </w:r>
      <w:r w:rsidR="003D222C" w:rsidRPr="00E33FC8">
        <w:rPr>
          <w:rStyle w:val="Heading2Char"/>
        </w:rPr>
        <w:t xml:space="preserve"> the year ahead</w:t>
      </w:r>
      <w:bookmarkEnd w:id="8"/>
      <w:r w:rsidR="003D222C" w:rsidRPr="00E33FC8">
        <w:rPr>
          <w:rFonts w:cs="Arial"/>
          <w:sz w:val="22"/>
          <w:szCs w:val="22"/>
        </w:rPr>
        <w:t xml:space="preserve">  </w:t>
      </w:r>
    </w:p>
    <w:p w14:paraId="20DA03C6" w14:textId="3691D5CB" w:rsidR="003D222C" w:rsidRDefault="003D222C" w:rsidP="004D5FD5">
      <w:pPr>
        <w:jc w:val="both"/>
        <w:rPr>
          <w:rFonts w:cs="Arial"/>
          <w:sz w:val="22"/>
          <w:szCs w:val="22"/>
          <w:highlight w:val="yellow"/>
        </w:rPr>
      </w:pPr>
    </w:p>
    <w:p w14:paraId="702EEB95" w14:textId="6A6C1E74" w:rsidR="005D23D9" w:rsidRPr="00254237" w:rsidRDefault="005D23D9" w:rsidP="005D23D9">
      <w:pPr>
        <w:jc w:val="both"/>
        <w:rPr>
          <w:rFonts w:cs="Arial"/>
          <w:sz w:val="22"/>
          <w:szCs w:val="22"/>
          <w:lang w:val="en-US"/>
        </w:rPr>
      </w:pPr>
      <w:r w:rsidRPr="5B8AEDE2">
        <w:rPr>
          <w:rFonts w:cs="Arial"/>
          <w:sz w:val="22"/>
          <w:szCs w:val="22"/>
          <w:lang w:val="en-US"/>
        </w:rPr>
        <w:t xml:space="preserve">The </w:t>
      </w:r>
      <w:proofErr w:type="spellStart"/>
      <w:r w:rsidRPr="5B8AEDE2">
        <w:rPr>
          <w:rFonts w:cs="Arial"/>
          <w:sz w:val="22"/>
          <w:szCs w:val="22"/>
          <w:lang w:val="en-US"/>
        </w:rPr>
        <w:t>programme</w:t>
      </w:r>
      <w:proofErr w:type="spellEnd"/>
      <w:r w:rsidRPr="5B8AEDE2">
        <w:rPr>
          <w:rFonts w:cs="Arial"/>
          <w:sz w:val="22"/>
          <w:szCs w:val="22"/>
          <w:lang w:val="en-US"/>
        </w:rPr>
        <w:t xml:space="preserve"> is on track with 100% of KEEP projects having reported that at least one of the goals (shown below) were met. This meets the milestone in the </w:t>
      </w:r>
      <w:r w:rsidR="00594B9C">
        <w:rPr>
          <w:rFonts w:cs="Arial"/>
          <w:sz w:val="22"/>
          <w:szCs w:val="22"/>
          <w:lang w:val="en-US"/>
        </w:rPr>
        <w:t>L</w:t>
      </w:r>
      <w:r w:rsidRPr="5B8AEDE2">
        <w:rPr>
          <w:rFonts w:cs="Arial"/>
          <w:sz w:val="22"/>
          <w:szCs w:val="22"/>
          <w:lang w:val="en-US"/>
        </w:rPr>
        <w:t>ogframe (100%) for the impact indicator 1.1 ‘Improved delivery and increased ambition of UK international climate finance activities, supporting developing countries to tackle climate change’. Notably, there weren’t any projects that were used to feed into a new ICF business case and only two projects that were used to inform HMG strategic and policy positions. This is likely due to the demand-led nature of KEEP, reflecting the wider priorities in ICF which was in the final year of ICF3 delivery and preparing for the streamlining of the portfolio in ICF4 and the impact of ODA cuts within this financial year. Given the time it takes to feed evidence into strategic decision</w:t>
      </w:r>
      <w:r w:rsidR="00D16821">
        <w:rPr>
          <w:rFonts w:cs="Arial"/>
          <w:sz w:val="22"/>
          <w:szCs w:val="22"/>
          <w:lang w:val="en-US"/>
        </w:rPr>
        <w:t>-</w:t>
      </w:r>
      <w:r w:rsidRPr="5B8AEDE2">
        <w:rPr>
          <w:rFonts w:cs="Arial"/>
          <w:sz w:val="22"/>
          <w:szCs w:val="22"/>
          <w:lang w:val="en-US"/>
        </w:rPr>
        <w:t>making</w:t>
      </w:r>
      <w:r w:rsidR="00D16821">
        <w:rPr>
          <w:rFonts w:cs="Arial"/>
          <w:sz w:val="22"/>
          <w:szCs w:val="22"/>
          <w:lang w:val="en-US"/>
        </w:rPr>
        <w:t>,</w:t>
      </w:r>
      <w:r w:rsidRPr="5B8AEDE2">
        <w:rPr>
          <w:rFonts w:cs="Arial"/>
          <w:sz w:val="22"/>
          <w:szCs w:val="22"/>
          <w:lang w:val="en-US"/>
        </w:rPr>
        <w:t xml:space="preserve"> the KEEP projects that supported ICF4 strategy and policy positions </w:t>
      </w:r>
      <w:r w:rsidR="005E6674">
        <w:rPr>
          <w:rFonts w:cs="Arial"/>
          <w:sz w:val="22"/>
          <w:szCs w:val="22"/>
          <w:lang w:val="en-US"/>
        </w:rPr>
        <w:t>were</w:t>
      </w:r>
      <w:r w:rsidRPr="5B8AEDE2">
        <w:rPr>
          <w:rFonts w:cs="Arial"/>
          <w:sz w:val="22"/>
          <w:szCs w:val="22"/>
          <w:lang w:val="en-US"/>
        </w:rPr>
        <w:t xml:space="preserve"> reflected in the previous years’ annual review</w:t>
      </w:r>
      <w:r w:rsidR="007A6FE3">
        <w:rPr>
          <w:rFonts w:cs="Arial"/>
          <w:sz w:val="22"/>
          <w:szCs w:val="22"/>
          <w:lang w:val="en-US"/>
        </w:rPr>
        <w:t>s</w:t>
      </w:r>
      <w:r w:rsidRPr="5B8AEDE2">
        <w:rPr>
          <w:rFonts w:cs="Arial"/>
          <w:sz w:val="22"/>
          <w:szCs w:val="22"/>
          <w:lang w:val="en-US"/>
        </w:rPr>
        <w:t xml:space="preserve">. </w:t>
      </w:r>
    </w:p>
    <w:tbl>
      <w:tblPr>
        <w:tblpPr w:leftFromText="180" w:rightFromText="180" w:vertAnchor="text" w:horzAnchor="margin" w:tblpY="17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5D23D9" w:rsidRPr="00185C3C" w14:paraId="75837B82" w14:textId="77777777" w:rsidTr="093887DA">
        <w:trPr>
          <w:trHeight w:val="574"/>
        </w:trPr>
        <w:tc>
          <w:tcPr>
            <w:tcW w:w="5665" w:type="dxa"/>
            <w:noWrap/>
            <w:vAlign w:val="center"/>
            <w:hideMark/>
          </w:tcPr>
          <w:p w14:paraId="5310AB17" w14:textId="77777777" w:rsidR="005D23D9" w:rsidRPr="00185C3C" w:rsidRDefault="005D23D9" w:rsidP="00817493">
            <w:pPr>
              <w:rPr>
                <w:rFonts w:cs="Arial"/>
                <w:sz w:val="20"/>
                <w:szCs w:val="20"/>
                <w:lang w:eastAsia="en-GB"/>
              </w:rPr>
            </w:pPr>
            <w:r w:rsidRPr="00185C3C">
              <w:rPr>
                <w:rFonts w:cs="Arial"/>
                <w:b/>
                <w:bCs/>
                <w:color w:val="000000"/>
                <w:sz w:val="20"/>
                <w:szCs w:val="20"/>
                <w:lang w:eastAsia="en-GB"/>
              </w:rPr>
              <w:t>Programme goal</w:t>
            </w:r>
          </w:p>
        </w:tc>
        <w:tc>
          <w:tcPr>
            <w:tcW w:w="3686" w:type="dxa"/>
            <w:vAlign w:val="bottom"/>
            <w:hideMark/>
          </w:tcPr>
          <w:p w14:paraId="418063DA" w14:textId="77777777" w:rsidR="005D23D9" w:rsidRPr="00185C3C" w:rsidRDefault="005D23D9" w:rsidP="00817493">
            <w:pPr>
              <w:rPr>
                <w:rFonts w:cs="Arial"/>
                <w:b/>
                <w:bCs/>
                <w:color w:val="000000"/>
                <w:sz w:val="20"/>
                <w:szCs w:val="20"/>
                <w:lang w:eastAsia="en-GB"/>
              </w:rPr>
            </w:pPr>
            <w:r w:rsidRPr="00185C3C">
              <w:rPr>
                <w:rFonts w:cs="Arial"/>
                <w:b/>
                <w:bCs/>
                <w:color w:val="000000"/>
                <w:sz w:val="20"/>
                <w:szCs w:val="20"/>
                <w:lang w:eastAsia="en-GB"/>
              </w:rPr>
              <w:t>Number of projects reporting these goals were met within After Reports</w:t>
            </w:r>
          </w:p>
        </w:tc>
      </w:tr>
      <w:tr w:rsidR="005D23D9" w:rsidRPr="00185C3C" w14:paraId="6AFD5E3A" w14:textId="77777777" w:rsidTr="093887DA">
        <w:trPr>
          <w:trHeight w:val="287"/>
        </w:trPr>
        <w:tc>
          <w:tcPr>
            <w:tcW w:w="5665" w:type="dxa"/>
            <w:noWrap/>
            <w:vAlign w:val="bottom"/>
            <w:hideMark/>
          </w:tcPr>
          <w:p w14:paraId="502617D9" w14:textId="77777777" w:rsidR="005D23D9" w:rsidRPr="00185C3C" w:rsidRDefault="005D23D9" w:rsidP="00817493">
            <w:pPr>
              <w:rPr>
                <w:rFonts w:cs="Arial"/>
                <w:color w:val="000000"/>
                <w:sz w:val="20"/>
                <w:szCs w:val="20"/>
                <w:lang w:eastAsia="en-GB"/>
              </w:rPr>
            </w:pPr>
            <w:r w:rsidRPr="00185C3C">
              <w:rPr>
                <w:rFonts w:cs="Arial"/>
                <w:color w:val="000000"/>
                <w:sz w:val="20"/>
                <w:szCs w:val="20"/>
                <w:lang w:eastAsia="en-GB"/>
              </w:rPr>
              <w:t>Evidence used to inform HMG strategic and policy positions</w:t>
            </w:r>
          </w:p>
        </w:tc>
        <w:tc>
          <w:tcPr>
            <w:tcW w:w="3686" w:type="dxa"/>
            <w:noWrap/>
            <w:vAlign w:val="bottom"/>
          </w:tcPr>
          <w:p w14:paraId="606DAFC7" w14:textId="77777777" w:rsidR="005D23D9" w:rsidRPr="00185C3C" w:rsidRDefault="7C5407EA" w:rsidP="00817493">
            <w:pPr>
              <w:jc w:val="center"/>
              <w:rPr>
                <w:rFonts w:cs="Arial"/>
                <w:color w:val="000000"/>
                <w:sz w:val="20"/>
                <w:szCs w:val="20"/>
                <w:lang w:eastAsia="en-GB"/>
              </w:rPr>
            </w:pPr>
            <w:r w:rsidRPr="093887DA">
              <w:rPr>
                <w:rFonts w:cs="Arial"/>
                <w:color w:val="000000" w:themeColor="text1"/>
                <w:sz w:val="20"/>
                <w:szCs w:val="20"/>
                <w:lang w:eastAsia="en-GB"/>
              </w:rPr>
              <w:t>2</w:t>
            </w:r>
          </w:p>
        </w:tc>
      </w:tr>
      <w:tr w:rsidR="005D23D9" w:rsidRPr="00185C3C" w14:paraId="4030EB49" w14:textId="77777777" w:rsidTr="093887DA">
        <w:trPr>
          <w:trHeight w:val="287"/>
        </w:trPr>
        <w:tc>
          <w:tcPr>
            <w:tcW w:w="5665" w:type="dxa"/>
            <w:noWrap/>
            <w:vAlign w:val="bottom"/>
            <w:hideMark/>
          </w:tcPr>
          <w:p w14:paraId="1514B75B" w14:textId="77777777" w:rsidR="005D23D9" w:rsidRPr="00185C3C" w:rsidRDefault="005D23D9" w:rsidP="00817493">
            <w:pPr>
              <w:rPr>
                <w:rFonts w:cs="Arial"/>
                <w:color w:val="000000"/>
                <w:sz w:val="20"/>
                <w:szCs w:val="20"/>
                <w:lang w:eastAsia="en-GB"/>
              </w:rPr>
            </w:pPr>
            <w:r>
              <w:rPr>
                <w:rFonts w:cs="Arial"/>
                <w:color w:val="000000"/>
                <w:sz w:val="20"/>
                <w:szCs w:val="20"/>
                <w:lang w:eastAsia="en-GB"/>
              </w:rPr>
              <w:t xml:space="preserve">Evidence used to feed into a new ICF business case </w:t>
            </w:r>
          </w:p>
        </w:tc>
        <w:tc>
          <w:tcPr>
            <w:tcW w:w="3686" w:type="dxa"/>
            <w:noWrap/>
            <w:vAlign w:val="bottom"/>
          </w:tcPr>
          <w:p w14:paraId="56CAE145" w14:textId="77777777" w:rsidR="005D23D9" w:rsidRPr="00185C3C" w:rsidRDefault="005D23D9" w:rsidP="00817493">
            <w:pPr>
              <w:jc w:val="center"/>
              <w:rPr>
                <w:rFonts w:cs="Arial"/>
                <w:color w:val="000000"/>
                <w:sz w:val="20"/>
                <w:szCs w:val="20"/>
                <w:lang w:eastAsia="en-GB"/>
              </w:rPr>
            </w:pPr>
            <w:r>
              <w:rPr>
                <w:rFonts w:cs="Arial"/>
                <w:color w:val="000000"/>
                <w:sz w:val="20"/>
                <w:szCs w:val="20"/>
                <w:lang w:eastAsia="en-GB"/>
              </w:rPr>
              <w:t>0</w:t>
            </w:r>
          </w:p>
        </w:tc>
      </w:tr>
      <w:tr w:rsidR="005D23D9" w:rsidRPr="00185C3C" w14:paraId="53C82A09" w14:textId="77777777" w:rsidTr="093887DA">
        <w:trPr>
          <w:trHeight w:val="287"/>
        </w:trPr>
        <w:tc>
          <w:tcPr>
            <w:tcW w:w="5665" w:type="dxa"/>
            <w:noWrap/>
            <w:vAlign w:val="bottom"/>
          </w:tcPr>
          <w:p w14:paraId="2FBF137B" w14:textId="77777777" w:rsidR="005D23D9" w:rsidRPr="00185C3C" w:rsidRDefault="005D23D9" w:rsidP="00817493">
            <w:pPr>
              <w:rPr>
                <w:rFonts w:cs="Arial"/>
                <w:color w:val="000000"/>
                <w:sz w:val="20"/>
                <w:szCs w:val="20"/>
                <w:lang w:eastAsia="en-GB"/>
              </w:rPr>
            </w:pPr>
            <w:r w:rsidRPr="00185C3C">
              <w:rPr>
                <w:rFonts w:cs="Arial"/>
                <w:color w:val="000000"/>
                <w:sz w:val="20"/>
                <w:szCs w:val="20"/>
                <w:lang w:eastAsia="en-GB"/>
              </w:rPr>
              <w:t>Built capacity to make climate initiatives more effective</w:t>
            </w:r>
          </w:p>
        </w:tc>
        <w:tc>
          <w:tcPr>
            <w:tcW w:w="3686" w:type="dxa"/>
            <w:noWrap/>
            <w:vAlign w:val="bottom"/>
          </w:tcPr>
          <w:p w14:paraId="505B25DB" w14:textId="77777777" w:rsidR="005D23D9" w:rsidRDefault="005D23D9" w:rsidP="00817493">
            <w:pPr>
              <w:jc w:val="center"/>
              <w:rPr>
                <w:rFonts w:cs="Arial"/>
                <w:color w:val="000000"/>
                <w:sz w:val="20"/>
                <w:szCs w:val="20"/>
                <w:lang w:eastAsia="en-GB"/>
              </w:rPr>
            </w:pPr>
            <w:r>
              <w:rPr>
                <w:rFonts w:cs="Arial"/>
                <w:color w:val="000000"/>
                <w:sz w:val="20"/>
                <w:szCs w:val="20"/>
                <w:lang w:eastAsia="en-GB"/>
              </w:rPr>
              <w:t>5</w:t>
            </w:r>
          </w:p>
        </w:tc>
      </w:tr>
      <w:tr w:rsidR="005D23D9" w:rsidRPr="00185C3C" w14:paraId="57987E7F" w14:textId="77777777" w:rsidTr="093887DA">
        <w:trPr>
          <w:trHeight w:val="287"/>
        </w:trPr>
        <w:tc>
          <w:tcPr>
            <w:tcW w:w="5665" w:type="dxa"/>
            <w:noWrap/>
            <w:vAlign w:val="bottom"/>
            <w:hideMark/>
          </w:tcPr>
          <w:p w14:paraId="41016F31" w14:textId="77777777" w:rsidR="005D23D9" w:rsidRPr="00185C3C" w:rsidRDefault="005D23D9" w:rsidP="00817493">
            <w:pPr>
              <w:rPr>
                <w:rFonts w:cs="Arial"/>
                <w:color w:val="000000"/>
                <w:sz w:val="20"/>
                <w:szCs w:val="20"/>
                <w:lang w:eastAsia="en-GB"/>
              </w:rPr>
            </w:pPr>
            <w:r w:rsidRPr="00185C3C">
              <w:rPr>
                <w:rFonts w:cs="Arial"/>
                <w:color w:val="000000"/>
                <w:sz w:val="20"/>
                <w:szCs w:val="20"/>
                <w:lang w:eastAsia="en-GB"/>
              </w:rPr>
              <w:t>UK climate goals alignment/influence global climate priorities</w:t>
            </w:r>
          </w:p>
        </w:tc>
        <w:tc>
          <w:tcPr>
            <w:tcW w:w="3686" w:type="dxa"/>
            <w:noWrap/>
            <w:vAlign w:val="bottom"/>
          </w:tcPr>
          <w:p w14:paraId="6F136F0F" w14:textId="77777777" w:rsidR="005D23D9" w:rsidRPr="00185C3C" w:rsidRDefault="005D23D9" w:rsidP="00817493">
            <w:pPr>
              <w:jc w:val="center"/>
              <w:rPr>
                <w:rFonts w:cs="Arial"/>
                <w:color w:val="000000"/>
                <w:sz w:val="20"/>
                <w:szCs w:val="20"/>
                <w:lang w:eastAsia="en-GB"/>
              </w:rPr>
            </w:pPr>
            <w:r>
              <w:rPr>
                <w:rFonts w:cs="Arial"/>
                <w:color w:val="000000"/>
                <w:sz w:val="20"/>
                <w:szCs w:val="20"/>
                <w:lang w:eastAsia="en-GB"/>
              </w:rPr>
              <w:t>5</w:t>
            </w:r>
          </w:p>
        </w:tc>
      </w:tr>
      <w:tr w:rsidR="005D23D9" w:rsidRPr="00185C3C" w14:paraId="57BC1E19" w14:textId="77777777" w:rsidTr="093887DA">
        <w:trPr>
          <w:trHeight w:val="287"/>
        </w:trPr>
        <w:tc>
          <w:tcPr>
            <w:tcW w:w="5665" w:type="dxa"/>
            <w:noWrap/>
            <w:vAlign w:val="bottom"/>
            <w:hideMark/>
          </w:tcPr>
          <w:p w14:paraId="1039A548" w14:textId="77777777" w:rsidR="005D23D9" w:rsidRPr="00185C3C" w:rsidRDefault="005D23D9" w:rsidP="00817493">
            <w:pPr>
              <w:rPr>
                <w:rFonts w:cs="Arial"/>
                <w:color w:val="000000"/>
                <w:sz w:val="20"/>
                <w:szCs w:val="20"/>
                <w:lang w:eastAsia="en-GB"/>
              </w:rPr>
            </w:pPr>
            <w:r w:rsidRPr="00185C3C">
              <w:rPr>
                <w:rFonts w:cs="Arial"/>
                <w:color w:val="000000"/>
                <w:sz w:val="20"/>
                <w:szCs w:val="20"/>
                <w:lang w:eastAsia="en-GB"/>
              </w:rPr>
              <w:t>UK government climate leadership demonstrated</w:t>
            </w:r>
          </w:p>
        </w:tc>
        <w:tc>
          <w:tcPr>
            <w:tcW w:w="3686" w:type="dxa"/>
            <w:noWrap/>
            <w:vAlign w:val="bottom"/>
          </w:tcPr>
          <w:p w14:paraId="0E867827" w14:textId="77777777" w:rsidR="005D23D9" w:rsidRPr="00185C3C" w:rsidRDefault="005D23D9" w:rsidP="00817493">
            <w:pPr>
              <w:jc w:val="center"/>
              <w:rPr>
                <w:rFonts w:cs="Arial"/>
                <w:color w:val="000000"/>
                <w:sz w:val="20"/>
                <w:szCs w:val="20"/>
                <w:lang w:eastAsia="en-GB"/>
              </w:rPr>
            </w:pPr>
            <w:r>
              <w:rPr>
                <w:rFonts w:cs="Arial"/>
                <w:color w:val="000000"/>
                <w:sz w:val="20"/>
                <w:szCs w:val="20"/>
                <w:lang w:eastAsia="en-GB"/>
              </w:rPr>
              <w:t>6</w:t>
            </w:r>
          </w:p>
        </w:tc>
      </w:tr>
    </w:tbl>
    <w:p w14:paraId="66DB8C2E" w14:textId="58A8B2BF" w:rsidR="005D23D9" w:rsidRDefault="008F5483" w:rsidP="5B8AEDE2">
      <w:pPr>
        <w:rPr>
          <w:sz w:val="20"/>
          <w:szCs w:val="20"/>
        </w:rPr>
      </w:pPr>
      <w:r>
        <w:rPr>
          <w:sz w:val="20"/>
          <w:szCs w:val="20"/>
        </w:rPr>
        <w:t>Note</w:t>
      </w:r>
      <w:r w:rsidR="00D85CF1">
        <w:rPr>
          <w:sz w:val="20"/>
          <w:szCs w:val="20"/>
        </w:rPr>
        <w:t xml:space="preserve">- </w:t>
      </w:r>
      <w:r w:rsidR="0093412F">
        <w:rPr>
          <w:sz w:val="20"/>
          <w:szCs w:val="20"/>
        </w:rPr>
        <w:t xml:space="preserve">projects </w:t>
      </w:r>
      <w:r w:rsidR="00E14789">
        <w:rPr>
          <w:sz w:val="20"/>
          <w:szCs w:val="20"/>
        </w:rPr>
        <w:t xml:space="preserve">can report </w:t>
      </w:r>
      <w:r w:rsidR="000F19CE">
        <w:rPr>
          <w:sz w:val="20"/>
          <w:szCs w:val="20"/>
        </w:rPr>
        <w:t xml:space="preserve">against more than one programme goal, </w:t>
      </w:r>
      <w:r w:rsidR="00EF2195">
        <w:rPr>
          <w:sz w:val="20"/>
          <w:szCs w:val="20"/>
        </w:rPr>
        <w:t>6 projects reported in After Reports within this period</w:t>
      </w:r>
      <w:r w:rsidR="00124A94">
        <w:rPr>
          <w:sz w:val="20"/>
          <w:szCs w:val="20"/>
        </w:rPr>
        <w:t>.</w:t>
      </w:r>
    </w:p>
    <w:p w14:paraId="676E780C" w14:textId="77777777" w:rsidR="008F5483" w:rsidRDefault="008F5483" w:rsidP="5B8AEDE2">
      <w:pPr>
        <w:rPr>
          <w:sz w:val="20"/>
          <w:szCs w:val="20"/>
        </w:rPr>
      </w:pPr>
    </w:p>
    <w:p w14:paraId="0F9DBE85" w14:textId="3434677F" w:rsidR="005D23D9" w:rsidRDefault="005D23D9" w:rsidP="5B8AEDE2">
      <w:pPr>
        <w:pStyle w:val="paragraph"/>
        <w:numPr>
          <w:ilvl w:val="0"/>
          <w:numId w:val="20"/>
        </w:numPr>
        <w:spacing w:before="0" w:beforeAutospacing="0" w:after="0" w:afterAutospacing="0"/>
        <w:jc w:val="both"/>
        <w:textAlignment w:val="baseline"/>
        <w:rPr>
          <w:rStyle w:val="eop"/>
          <w:rFonts w:ascii="Arial" w:hAnsi="Arial" w:cs="Arial"/>
          <w:sz w:val="22"/>
          <w:szCs w:val="22"/>
        </w:rPr>
      </w:pPr>
      <w:r w:rsidRPr="5B8AEDE2">
        <w:rPr>
          <w:rStyle w:val="eop"/>
          <w:rFonts w:ascii="Arial" w:hAnsi="Arial" w:cs="Arial"/>
          <w:sz w:val="22"/>
          <w:szCs w:val="22"/>
        </w:rPr>
        <w:t>The outcome indicator 1.1</w:t>
      </w:r>
      <w:r w:rsidR="00EA09A4" w:rsidRPr="5B8AEDE2">
        <w:rPr>
          <w:rStyle w:val="eop"/>
          <w:rFonts w:ascii="Arial" w:hAnsi="Arial" w:cs="Arial"/>
          <w:sz w:val="22"/>
          <w:szCs w:val="22"/>
        </w:rPr>
        <w:t>:</w:t>
      </w:r>
      <w:r w:rsidRPr="5B8AEDE2">
        <w:rPr>
          <w:rStyle w:val="eop"/>
          <w:rFonts w:ascii="Arial" w:hAnsi="Arial" w:cs="Arial"/>
          <w:sz w:val="22"/>
          <w:szCs w:val="22"/>
        </w:rPr>
        <w:t xml:space="preserve"> ‘All research projects have a dissemination plan in their business case and project leads have confirmed this has taken place where projects have ended’, was met with 100% (3 projects) reaching this milestone. </w:t>
      </w:r>
    </w:p>
    <w:p w14:paraId="31A2A6D2" w14:textId="52FD42A4" w:rsidR="005D23D9" w:rsidRDefault="005D23D9" w:rsidP="5B8AEDE2">
      <w:pPr>
        <w:pStyle w:val="paragraph"/>
        <w:spacing w:before="0" w:beforeAutospacing="0" w:after="0" w:afterAutospacing="0"/>
        <w:jc w:val="both"/>
        <w:textAlignment w:val="baseline"/>
        <w:rPr>
          <w:rStyle w:val="eop"/>
          <w:rFonts w:ascii="Arial" w:hAnsi="Arial" w:cs="Arial"/>
          <w:sz w:val="22"/>
          <w:szCs w:val="22"/>
        </w:rPr>
      </w:pPr>
    </w:p>
    <w:p w14:paraId="47E68A19" w14:textId="0AF36397" w:rsidR="005D23D9" w:rsidRDefault="005D23D9" w:rsidP="00D9604D">
      <w:pPr>
        <w:pStyle w:val="paragraph"/>
        <w:numPr>
          <w:ilvl w:val="0"/>
          <w:numId w:val="20"/>
        </w:numPr>
        <w:spacing w:before="0" w:beforeAutospacing="0" w:after="0" w:afterAutospacing="0"/>
        <w:ind w:left="714" w:hanging="357"/>
        <w:jc w:val="both"/>
        <w:textAlignment w:val="baseline"/>
        <w:rPr>
          <w:rStyle w:val="eop"/>
          <w:rFonts w:ascii="Arial" w:hAnsi="Arial" w:cs="Arial"/>
          <w:sz w:val="22"/>
          <w:szCs w:val="22"/>
        </w:rPr>
      </w:pPr>
      <w:r w:rsidRPr="5B8AEDE2">
        <w:rPr>
          <w:rStyle w:val="eop"/>
          <w:rFonts w:ascii="Arial" w:hAnsi="Arial" w:cs="Arial"/>
          <w:sz w:val="22"/>
          <w:szCs w:val="22"/>
        </w:rPr>
        <w:t>The outcome indicator 1.2</w:t>
      </w:r>
      <w:r w:rsidR="00EA09A4" w:rsidRPr="5B8AEDE2">
        <w:rPr>
          <w:rStyle w:val="eop"/>
          <w:rFonts w:ascii="Arial" w:hAnsi="Arial" w:cs="Arial"/>
          <w:sz w:val="22"/>
          <w:szCs w:val="22"/>
        </w:rPr>
        <w:t>:</w:t>
      </w:r>
      <w:r w:rsidRPr="5B8AEDE2">
        <w:rPr>
          <w:rStyle w:val="eop"/>
          <w:rFonts w:ascii="Arial" w:hAnsi="Arial" w:cs="Arial"/>
          <w:sz w:val="22"/>
          <w:szCs w:val="22"/>
        </w:rPr>
        <w:t xml:space="preserve"> ‘</w:t>
      </w:r>
      <w:r w:rsidRPr="5B8AEDE2">
        <w:rPr>
          <w:rFonts w:ascii="Arial" w:hAnsi="Arial" w:cs="Arial"/>
          <w:sz w:val="22"/>
          <w:szCs w:val="22"/>
        </w:rPr>
        <w:t xml:space="preserve">75% of research projects have delivered in time to meet key project milestones’ was </w:t>
      </w:r>
      <w:r w:rsidR="00594F8A" w:rsidRPr="5B8AEDE2">
        <w:rPr>
          <w:rFonts w:ascii="Arial" w:hAnsi="Arial" w:cs="Arial"/>
          <w:sz w:val="22"/>
          <w:szCs w:val="22"/>
        </w:rPr>
        <w:t>met and</w:t>
      </w:r>
      <w:r w:rsidRPr="5B8AEDE2">
        <w:rPr>
          <w:rFonts w:ascii="Arial" w:hAnsi="Arial" w:cs="Arial"/>
          <w:sz w:val="22"/>
          <w:szCs w:val="22"/>
        </w:rPr>
        <w:t xml:space="preserve"> substantially exceeds expectations with 100% of research projects meeting key milestones (3 projects). </w:t>
      </w:r>
    </w:p>
    <w:p w14:paraId="724CC9AE" w14:textId="501A3E79" w:rsidR="005D23D9" w:rsidRDefault="005D23D9" w:rsidP="5B8AEDE2">
      <w:pPr>
        <w:pStyle w:val="paragraph"/>
        <w:spacing w:before="0" w:beforeAutospacing="0" w:after="0" w:afterAutospacing="0"/>
        <w:jc w:val="both"/>
        <w:textAlignment w:val="baseline"/>
        <w:rPr>
          <w:rStyle w:val="eop"/>
          <w:rFonts w:ascii="Arial" w:hAnsi="Arial" w:cs="Arial"/>
          <w:sz w:val="22"/>
          <w:szCs w:val="22"/>
        </w:rPr>
      </w:pPr>
    </w:p>
    <w:p w14:paraId="06E207EF" w14:textId="1EE3A6E5" w:rsidR="005D23D9" w:rsidRDefault="005D23D9" w:rsidP="5B8AEDE2">
      <w:pPr>
        <w:pStyle w:val="paragraph"/>
        <w:numPr>
          <w:ilvl w:val="0"/>
          <w:numId w:val="20"/>
        </w:numPr>
        <w:spacing w:before="0" w:beforeAutospacing="0" w:after="0" w:afterAutospacing="0"/>
        <w:jc w:val="both"/>
        <w:textAlignment w:val="baseline"/>
        <w:rPr>
          <w:rFonts w:ascii="Arial" w:hAnsi="Arial" w:cs="Arial"/>
          <w:sz w:val="22"/>
          <w:szCs w:val="22"/>
        </w:rPr>
      </w:pPr>
      <w:r w:rsidRPr="5B8AEDE2">
        <w:rPr>
          <w:rStyle w:val="eop"/>
          <w:rFonts w:ascii="Arial" w:hAnsi="Arial" w:cs="Arial"/>
          <w:sz w:val="22"/>
          <w:szCs w:val="22"/>
        </w:rPr>
        <w:t>For outcome indicators 2.1</w:t>
      </w:r>
      <w:r w:rsidR="00EA09A4" w:rsidRPr="5B8AEDE2">
        <w:rPr>
          <w:rStyle w:val="eop"/>
          <w:rFonts w:ascii="Arial" w:hAnsi="Arial" w:cs="Arial"/>
          <w:sz w:val="22"/>
          <w:szCs w:val="22"/>
        </w:rPr>
        <w:t>:</w:t>
      </w:r>
      <w:r w:rsidRPr="5B8AEDE2">
        <w:rPr>
          <w:rStyle w:val="eop"/>
          <w:rFonts w:ascii="Arial" w:hAnsi="Arial" w:cs="Arial"/>
          <w:sz w:val="22"/>
          <w:szCs w:val="22"/>
        </w:rPr>
        <w:t xml:space="preserve"> ‘</w:t>
      </w:r>
      <w:r w:rsidRPr="5B8AEDE2">
        <w:rPr>
          <w:rFonts w:ascii="Arial" w:hAnsi="Arial" w:cs="Arial"/>
          <w:sz w:val="22"/>
          <w:szCs w:val="22"/>
        </w:rPr>
        <w:t>75% of engagement projects delivered in time to meet key project milestones’ 8</w:t>
      </w:r>
      <w:r w:rsidR="005C4096" w:rsidRPr="5B8AEDE2">
        <w:rPr>
          <w:rFonts w:ascii="Arial" w:hAnsi="Arial" w:cs="Arial"/>
          <w:sz w:val="22"/>
          <w:szCs w:val="22"/>
        </w:rPr>
        <w:t>6</w:t>
      </w:r>
      <w:r w:rsidRPr="5B8AEDE2">
        <w:rPr>
          <w:rFonts w:ascii="Arial" w:hAnsi="Arial" w:cs="Arial"/>
          <w:sz w:val="22"/>
          <w:szCs w:val="22"/>
        </w:rPr>
        <w:t>% (</w:t>
      </w:r>
      <w:r w:rsidR="005C4096" w:rsidRPr="5B8AEDE2">
        <w:rPr>
          <w:rFonts w:ascii="Arial" w:hAnsi="Arial" w:cs="Arial"/>
          <w:sz w:val="22"/>
          <w:szCs w:val="22"/>
        </w:rPr>
        <w:t>6/</w:t>
      </w:r>
      <w:r w:rsidR="00F131EC" w:rsidRPr="5B8AEDE2">
        <w:rPr>
          <w:rFonts w:ascii="Arial" w:hAnsi="Arial" w:cs="Arial"/>
          <w:sz w:val="22"/>
          <w:szCs w:val="22"/>
        </w:rPr>
        <w:t>7</w:t>
      </w:r>
      <w:r w:rsidRPr="5B8AEDE2">
        <w:rPr>
          <w:rFonts w:ascii="Arial" w:hAnsi="Arial" w:cs="Arial"/>
          <w:sz w:val="22"/>
          <w:szCs w:val="22"/>
        </w:rPr>
        <w:t>) of engagement projects were delivered in time to meet key project milestones.</w:t>
      </w:r>
      <w:r w:rsidR="002852CE" w:rsidRPr="5B8AEDE2">
        <w:rPr>
          <w:rFonts w:ascii="Arial" w:hAnsi="Arial" w:cs="Arial"/>
          <w:sz w:val="22"/>
          <w:szCs w:val="22"/>
        </w:rPr>
        <w:t xml:space="preserve"> </w:t>
      </w:r>
      <w:r w:rsidR="00193F65" w:rsidRPr="5B8AEDE2">
        <w:rPr>
          <w:rFonts w:ascii="Arial" w:hAnsi="Arial" w:cs="Arial"/>
          <w:sz w:val="22"/>
          <w:szCs w:val="22"/>
        </w:rPr>
        <w:t>One of the projects</w:t>
      </w:r>
      <w:r w:rsidR="00307F84">
        <w:rPr>
          <w:rFonts w:ascii="Arial" w:hAnsi="Arial" w:cs="Arial"/>
          <w:sz w:val="22"/>
          <w:szCs w:val="22"/>
        </w:rPr>
        <w:t xml:space="preserve"> </w:t>
      </w:r>
      <w:r w:rsidR="00193F65" w:rsidRPr="5B8AEDE2">
        <w:rPr>
          <w:rFonts w:ascii="Arial" w:hAnsi="Arial" w:cs="Arial"/>
          <w:sz w:val="22"/>
          <w:szCs w:val="22"/>
        </w:rPr>
        <w:t>was dela</w:t>
      </w:r>
      <w:r w:rsidR="00DC44F5" w:rsidRPr="5B8AEDE2">
        <w:rPr>
          <w:rFonts w:ascii="Arial" w:hAnsi="Arial" w:cs="Arial"/>
          <w:sz w:val="22"/>
          <w:szCs w:val="22"/>
        </w:rPr>
        <w:t xml:space="preserve">yed as they were unable to engage one of the beneficiaries </w:t>
      </w:r>
      <w:r w:rsidR="000C6969" w:rsidRPr="5B8AEDE2">
        <w:rPr>
          <w:rFonts w:ascii="Arial" w:hAnsi="Arial" w:cs="Arial"/>
          <w:sz w:val="22"/>
          <w:szCs w:val="22"/>
        </w:rPr>
        <w:t xml:space="preserve">due to </w:t>
      </w:r>
      <w:r w:rsidR="00552494" w:rsidRPr="5B8AEDE2">
        <w:rPr>
          <w:rFonts w:ascii="Arial" w:hAnsi="Arial" w:cs="Arial"/>
          <w:sz w:val="22"/>
          <w:szCs w:val="22"/>
        </w:rPr>
        <w:t>repeated</w:t>
      </w:r>
      <w:r w:rsidR="000C6969" w:rsidRPr="5B8AEDE2">
        <w:rPr>
          <w:rFonts w:ascii="Arial" w:hAnsi="Arial" w:cs="Arial"/>
          <w:sz w:val="22"/>
          <w:szCs w:val="22"/>
        </w:rPr>
        <w:t xml:space="preserve"> </w:t>
      </w:r>
      <w:r w:rsidR="00552494" w:rsidRPr="5B8AEDE2">
        <w:rPr>
          <w:rFonts w:ascii="Arial" w:hAnsi="Arial" w:cs="Arial"/>
          <w:sz w:val="22"/>
          <w:szCs w:val="22"/>
        </w:rPr>
        <w:t>personnel</w:t>
      </w:r>
      <w:r w:rsidR="000C6969" w:rsidRPr="5B8AEDE2">
        <w:rPr>
          <w:rFonts w:ascii="Arial" w:hAnsi="Arial" w:cs="Arial"/>
          <w:sz w:val="22"/>
          <w:szCs w:val="22"/>
        </w:rPr>
        <w:t xml:space="preserve"> change</w:t>
      </w:r>
      <w:r w:rsidR="004972D2" w:rsidRPr="5B8AEDE2">
        <w:rPr>
          <w:rFonts w:ascii="Arial" w:hAnsi="Arial" w:cs="Arial"/>
          <w:sz w:val="22"/>
          <w:szCs w:val="22"/>
        </w:rPr>
        <w:t xml:space="preserve">, </w:t>
      </w:r>
      <w:r w:rsidR="000C6969" w:rsidRPr="5B8AEDE2">
        <w:rPr>
          <w:rFonts w:ascii="Arial" w:hAnsi="Arial" w:cs="Arial"/>
          <w:sz w:val="22"/>
          <w:szCs w:val="22"/>
        </w:rPr>
        <w:t xml:space="preserve">limited availability and </w:t>
      </w:r>
      <w:r w:rsidR="00506534" w:rsidRPr="5B8AEDE2">
        <w:rPr>
          <w:rFonts w:ascii="Arial" w:hAnsi="Arial" w:cs="Arial"/>
          <w:sz w:val="22"/>
          <w:szCs w:val="22"/>
        </w:rPr>
        <w:t xml:space="preserve">difficulties progressing joint design and validation. </w:t>
      </w:r>
      <w:r w:rsidR="000141DA" w:rsidRPr="5B8AEDE2">
        <w:rPr>
          <w:rFonts w:ascii="Arial" w:hAnsi="Arial" w:cs="Arial"/>
          <w:sz w:val="22"/>
          <w:szCs w:val="22"/>
        </w:rPr>
        <w:t xml:space="preserve">This project is continuing into the </w:t>
      </w:r>
      <w:r w:rsidR="00DA13D5">
        <w:rPr>
          <w:rFonts w:ascii="Arial" w:hAnsi="Arial" w:cs="Arial"/>
          <w:sz w:val="22"/>
          <w:szCs w:val="22"/>
        </w:rPr>
        <w:t>2026/27</w:t>
      </w:r>
      <w:r w:rsidR="000141DA" w:rsidRPr="5B8AEDE2">
        <w:rPr>
          <w:rFonts w:ascii="Arial" w:hAnsi="Arial" w:cs="Arial"/>
          <w:sz w:val="22"/>
          <w:szCs w:val="22"/>
        </w:rPr>
        <w:t xml:space="preserve"> financial year with a </w:t>
      </w:r>
      <w:r w:rsidR="00552494" w:rsidRPr="5B8AEDE2">
        <w:rPr>
          <w:rFonts w:ascii="Arial" w:hAnsi="Arial" w:cs="Arial"/>
          <w:sz w:val="22"/>
          <w:szCs w:val="22"/>
        </w:rPr>
        <w:t>shifted engagement focus</w:t>
      </w:r>
      <w:r w:rsidR="007E6B9B" w:rsidRPr="5B8AEDE2">
        <w:rPr>
          <w:rFonts w:ascii="Arial" w:hAnsi="Arial" w:cs="Arial"/>
          <w:sz w:val="22"/>
          <w:szCs w:val="22"/>
        </w:rPr>
        <w:t xml:space="preserve">. </w:t>
      </w:r>
      <w:r w:rsidR="00CE6869" w:rsidRPr="5B8AEDE2">
        <w:rPr>
          <w:rFonts w:ascii="Arial" w:hAnsi="Arial" w:cs="Arial"/>
          <w:sz w:val="22"/>
          <w:szCs w:val="22"/>
        </w:rPr>
        <w:t xml:space="preserve"> </w:t>
      </w:r>
    </w:p>
    <w:p w14:paraId="285708B5" w14:textId="367D7DBB" w:rsidR="005D23D9" w:rsidRDefault="005D23D9" w:rsidP="5B8AEDE2">
      <w:pPr>
        <w:pStyle w:val="paragraph"/>
        <w:spacing w:before="0" w:beforeAutospacing="0" w:after="0" w:afterAutospacing="0"/>
        <w:jc w:val="both"/>
        <w:textAlignment w:val="baseline"/>
        <w:rPr>
          <w:rFonts w:ascii="Arial" w:hAnsi="Arial" w:cs="Arial"/>
          <w:sz w:val="22"/>
          <w:szCs w:val="22"/>
        </w:rPr>
      </w:pPr>
    </w:p>
    <w:p w14:paraId="2DF5DA07" w14:textId="63D97A13" w:rsidR="005D23D9" w:rsidRDefault="00EA09A4" w:rsidP="5B8AEDE2">
      <w:pPr>
        <w:pStyle w:val="paragraph"/>
        <w:numPr>
          <w:ilvl w:val="0"/>
          <w:numId w:val="20"/>
        </w:numPr>
        <w:spacing w:before="0" w:beforeAutospacing="0" w:after="0" w:afterAutospacing="0"/>
        <w:jc w:val="both"/>
        <w:textAlignment w:val="baseline"/>
        <w:rPr>
          <w:rFonts w:ascii="Arial" w:hAnsi="Arial" w:cs="Arial"/>
          <w:sz w:val="22"/>
          <w:szCs w:val="22"/>
        </w:rPr>
      </w:pPr>
      <w:r w:rsidRPr="5B8AEDE2">
        <w:rPr>
          <w:rFonts w:ascii="Arial" w:hAnsi="Arial" w:cs="Arial"/>
          <w:sz w:val="22"/>
          <w:szCs w:val="22"/>
        </w:rPr>
        <w:t>For outcome indicator</w:t>
      </w:r>
      <w:r w:rsidR="005D23D9" w:rsidRPr="5B8AEDE2">
        <w:rPr>
          <w:rFonts w:ascii="Arial" w:hAnsi="Arial" w:cs="Arial"/>
          <w:sz w:val="22"/>
          <w:szCs w:val="22"/>
        </w:rPr>
        <w:t xml:space="preserve"> 2.2</w:t>
      </w:r>
      <w:r w:rsidRPr="5B8AEDE2">
        <w:rPr>
          <w:rFonts w:ascii="Arial" w:hAnsi="Arial" w:cs="Arial"/>
          <w:sz w:val="22"/>
          <w:szCs w:val="22"/>
        </w:rPr>
        <w:t>:</w:t>
      </w:r>
      <w:r w:rsidR="005D23D9" w:rsidRPr="5B8AEDE2">
        <w:rPr>
          <w:rFonts w:ascii="Arial" w:hAnsi="Arial" w:cs="Arial"/>
          <w:sz w:val="22"/>
          <w:szCs w:val="22"/>
        </w:rPr>
        <w:t xml:space="preserve"> ‘100% of engagement project leads report reaching the right stakeholders’ 100% of projects met the target, exceeding the goal of 75%. </w:t>
      </w:r>
    </w:p>
    <w:p w14:paraId="4BBA02F4" w14:textId="0B820213" w:rsidR="005D23D9" w:rsidRPr="00CC4480" w:rsidRDefault="005D23D9" w:rsidP="5B8AEDE2">
      <w:pPr>
        <w:jc w:val="both"/>
        <w:rPr>
          <w:rFonts w:cs="Arial"/>
          <w:sz w:val="22"/>
          <w:szCs w:val="22"/>
          <w:highlight w:val="yellow"/>
        </w:rPr>
      </w:pPr>
    </w:p>
    <w:p w14:paraId="49BB6796" w14:textId="571F648D" w:rsidR="005D23D9" w:rsidRPr="00CC4480" w:rsidRDefault="005D23D9" w:rsidP="004D5FD5">
      <w:pPr>
        <w:jc w:val="both"/>
        <w:rPr>
          <w:rFonts w:cs="Arial"/>
          <w:sz w:val="22"/>
          <w:szCs w:val="22"/>
          <w:highlight w:val="yellow"/>
        </w:rPr>
      </w:pPr>
    </w:p>
    <w:p w14:paraId="40D01C03" w14:textId="6D8C9103" w:rsidR="003D222C" w:rsidRPr="008E252C" w:rsidRDefault="00B34EB5" w:rsidP="527A8EFF">
      <w:pPr>
        <w:contextualSpacing/>
        <w:jc w:val="both"/>
        <w:rPr>
          <w:rFonts w:cs="Arial"/>
          <w:sz w:val="22"/>
          <w:szCs w:val="22"/>
        </w:rPr>
      </w:pPr>
      <w:bookmarkStart w:id="9" w:name="_Toc231278972"/>
      <w:r w:rsidRPr="43BF07B4">
        <w:rPr>
          <w:rStyle w:val="Heading2Char"/>
        </w:rPr>
        <w:t>L</w:t>
      </w:r>
      <w:r w:rsidR="003D222C" w:rsidRPr="43BF07B4">
        <w:rPr>
          <w:rStyle w:val="Heading2Char"/>
        </w:rPr>
        <w:t>ogframe</w:t>
      </w:r>
      <w:r w:rsidRPr="43BF07B4">
        <w:rPr>
          <w:rStyle w:val="Heading2Char"/>
        </w:rPr>
        <w:t xml:space="preserve"> </w:t>
      </w:r>
      <w:r w:rsidR="003D222C" w:rsidRPr="43BF07B4">
        <w:rPr>
          <w:rStyle w:val="Heading2Char"/>
        </w:rPr>
        <w:t>update</w:t>
      </w:r>
      <w:r w:rsidRPr="43BF07B4">
        <w:rPr>
          <w:rStyle w:val="Heading2Char"/>
        </w:rPr>
        <w:t>s</w:t>
      </w:r>
      <w:r w:rsidR="003D222C" w:rsidRPr="43BF07B4">
        <w:rPr>
          <w:rStyle w:val="Heading2Char"/>
        </w:rPr>
        <w:t xml:space="preserve"> since the last review</w:t>
      </w:r>
      <w:bookmarkEnd w:id="9"/>
      <w:r w:rsidR="00F013F9" w:rsidRPr="43BF07B4">
        <w:rPr>
          <w:rFonts w:cs="Arial"/>
          <w:b/>
          <w:bCs/>
          <w:sz w:val="22"/>
          <w:szCs w:val="22"/>
        </w:rPr>
        <w:t xml:space="preserve"> </w:t>
      </w:r>
    </w:p>
    <w:p w14:paraId="27F1DF6C" w14:textId="7CE6C909" w:rsidR="00CA79BE" w:rsidRDefault="00CA79BE" w:rsidP="004D5FD5">
      <w:pPr>
        <w:jc w:val="both"/>
        <w:rPr>
          <w:rFonts w:cs="Arial"/>
          <w:sz w:val="22"/>
          <w:szCs w:val="22"/>
          <w:lang w:val="en" w:eastAsia="en-GB"/>
        </w:rPr>
      </w:pPr>
    </w:p>
    <w:tbl>
      <w:tblPr>
        <w:tblStyle w:val="TableGrid"/>
        <w:tblW w:w="9016" w:type="dxa"/>
        <w:tblLook w:val="04A0" w:firstRow="1" w:lastRow="0" w:firstColumn="1" w:lastColumn="0" w:noHBand="0" w:noVBand="1"/>
      </w:tblPr>
      <w:tblGrid>
        <w:gridCol w:w="1275"/>
        <w:gridCol w:w="1697"/>
        <w:gridCol w:w="1701"/>
        <w:gridCol w:w="4343"/>
      </w:tblGrid>
      <w:tr w:rsidR="0076671C" w:rsidRPr="00763ACA" w14:paraId="1E61116E" w14:textId="77777777" w:rsidTr="43BF07B4">
        <w:tc>
          <w:tcPr>
            <w:tcW w:w="1275" w:type="dxa"/>
          </w:tcPr>
          <w:p w14:paraId="26EA9BF8" w14:textId="513D1329" w:rsidR="0076671C" w:rsidRPr="0057409A" w:rsidRDefault="0076671C" w:rsidP="0076671C">
            <w:pPr>
              <w:jc w:val="both"/>
              <w:rPr>
                <w:rFonts w:cs="Arial"/>
                <w:b/>
                <w:bCs/>
                <w:sz w:val="22"/>
                <w:szCs w:val="22"/>
                <w:lang w:val="en"/>
              </w:rPr>
            </w:pPr>
            <w:r w:rsidRPr="0057409A">
              <w:rPr>
                <w:rFonts w:cs="Arial"/>
                <w:b/>
                <w:bCs/>
                <w:sz w:val="22"/>
                <w:szCs w:val="22"/>
                <w:lang w:val="en"/>
              </w:rPr>
              <w:t>Indicator</w:t>
            </w:r>
          </w:p>
        </w:tc>
        <w:tc>
          <w:tcPr>
            <w:tcW w:w="1697" w:type="dxa"/>
          </w:tcPr>
          <w:p w14:paraId="6E3D6353" w14:textId="6DFD60E9" w:rsidR="0076671C" w:rsidRPr="0057409A" w:rsidRDefault="00763ACA" w:rsidP="00EB0557">
            <w:pPr>
              <w:rPr>
                <w:rFonts w:cs="Arial"/>
                <w:b/>
                <w:bCs/>
                <w:sz w:val="22"/>
                <w:szCs w:val="22"/>
                <w:lang w:val="en"/>
              </w:rPr>
            </w:pPr>
            <w:r w:rsidRPr="0057409A">
              <w:rPr>
                <w:b/>
                <w:bCs/>
                <w:sz w:val="22"/>
                <w:szCs w:val="22"/>
              </w:rPr>
              <w:t>Previous</w:t>
            </w:r>
            <w:r w:rsidR="0057409A">
              <w:rPr>
                <w:b/>
                <w:bCs/>
                <w:sz w:val="22"/>
                <w:szCs w:val="22"/>
              </w:rPr>
              <w:t xml:space="preserve"> milestone</w:t>
            </w:r>
          </w:p>
        </w:tc>
        <w:tc>
          <w:tcPr>
            <w:tcW w:w="1701" w:type="dxa"/>
          </w:tcPr>
          <w:p w14:paraId="441846FC" w14:textId="4CCF8C71" w:rsidR="0076671C" w:rsidRPr="0057409A" w:rsidRDefault="0057409A" w:rsidP="00EB0557">
            <w:pPr>
              <w:rPr>
                <w:rFonts w:cs="Arial"/>
                <w:b/>
                <w:bCs/>
                <w:sz w:val="22"/>
                <w:szCs w:val="22"/>
                <w:lang w:val="en"/>
              </w:rPr>
            </w:pPr>
            <w:r w:rsidRPr="0057409A">
              <w:rPr>
                <w:b/>
                <w:bCs/>
                <w:sz w:val="22"/>
                <w:szCs w:val="22"/>
              </w:rPr>
              <w:t>2025 c</w:t>
            </w:r>
            <w:r w:rsidR="0076671C" w:rsidRPr="0057409A">
              <w:rPr>
                <w:b/>
                <w:bCs/>
                <w:sz w:val="22"/>
                <w:szCs w:val="22"/>
              </w:rPr>
              <w:t>hange</w:t>
            </w:r>
          </w:p>
        </w:tc>
        <w:tc>
          <w:tcPr>
            <w:tcW w:w="4343" w:type="dxa"/>
          </w:tcPr>
          <w:p w14:paraId="726817AC" w14:textId="39E2A54E" w:rsidR="0076671C" w:rsidRPr="0057409A" w:rsidRDefault="00477961" w:rsidP="0076671C">
            <w:pPr>
              <w:jc w:val="both"/>
              <w:rPr>
                <w:rFonts w:cs="Arial"/>
                <w:b/>
                <w:bCs/>
                <w:sz w:val="22"/>
                <w:szCs w:val="22"/>
                <w:lang w:val="en"/>
              </w:rPr>
            </w:pPr>
            <w:r>
              <w:rPr>
                <w:b/>
                <w:bCs/>
                <w:sz w:val="22"/>
                <w:szCs w:val="22"/>
              </w:rPr>
              <w:t>Rationale</w:t>
            </w:r>
          </w:p>
        </w:tc>
      </w:tr>
      <w:tr w:rsidR="008D5979" w:rsidRPr="00763ACA" w14:paraId="79BEDB58" w14:textId="77777777" w:rsidTr="43BF07B4">
        <w:tc>
          <w:tcPr>
            <w:tcW w:w="1275" w:type="dxa"/>
          </w:tcPr>
          <w:p w14:paraId="4EA656F9" w14:textId="74D89F9E" w:rsidR="008D5979" w:rsidRPr="00763ACA" w:rsidRDefault="008D5979" w:rsidP="0076671C">
            <w:pPr>
              <w:jc w:val="both"/>
              <w:rPr>
                <w:rFonts w:cs="Arial"/>
                <w:sz w:val="22"/>
                <w:szCs w:val="22"/>
                <w:lang w:val="en"/>
              </w:rPr>
            </w:pPr>
            <w:r w:rsidRPr="00763ACA">
              <w:rPr>
                <w:sz w:val="22"/>
                <w:szCs w:val="22"/>
              </w:rPr>
              <w:t>Outcome indicator 1.2</w:t>
            </w:r>
          </w:p>
        </w:tc>
        <w:tc>
          <w:tcPr>
            <w:tcW w:w="1697" w:type="dxa"/>
          </w:tcPr>
          <w:p w14:paraId="163B3CDB" w14:textId="357077B8" w:rsidR="008D5979" w:rsidRPr="00763ACA" w:rsidRDefault="008D5979" w:rsidP="00EB0557">
            <w:pPr>
              <w:rPr>
                <w:rFonts w:cs="Arial"/>
                <w:sz w:val="22"/>
                <w:szCs w:val="22"/>
                <w:lang w:val="en"/>
              </w:rPr>
            </w:pPr>
            <w:r w:rsidRPr="00763ACA">
              <w:rPr>
                <w:sz w:val="22"/>
                <w:szCs w:val="22"/>
              </w:rPr>
              <w:t xml:space="preserve">75% of research projects have met the most recent project milestone </w:t>
            </w:r>
            <w:r w:rsidRPr="00763ACA">
              <w:rPr>
                <w:b/>
                <w:bCs/>
                <w:sz w:val="22"/>
                <w:szCs w:val="22"/>
              </w:rPr>
              <w:t>within 2 weeks of original date</w:t>
            </w:r>
          </w:p>
        </w:tc>
        <w:tc>
          <w:tcPr>
            <w:tcW w:w="1701" w:type="dxa"/>
          </w:tcPr>
          <w:p w14:paraId="799A609E" w14:textId="36ADA97B" w:rsidR="008D5979" w:rsidRPr="00763ACA" w:rsidRDefault="008D5979" w:rsidP="00EB0557">
            <w:pPr>
              <w:rPr>
                <w:rFonts w:cs="Arial"/>
                <w:sz w:val="22"/>
                <w:szCs w:val="22"/>
                <w:lang w:val="en"/>
              </w:rPr>
            </w:pPr>
            <w:r w:rsidRPr="00763ACA">
              <w:rPr>
                <w:sz w:val="22"/>
                <w:szCs w:val="22"/>
              </w:rPr>
              <w:t xml:space="preserve">75% of research projects have delivered in time to </w:t>
            </w:r>
            <w:r w:rsidRPr="0057409A">
              <w:rPr>
                <w:b/>
                <w:bCs/>
                <w:sz w:val="22"/>
                <w:szCs w:val="22"/>
              </w:rPr>
              <w:t>meet key project milestones</w:t>
            </w:r>
          </w:p>
        </w:tc>
        <w:tc>
          <w:tcPr>
            <w:tcW w:w="4343" w:type="dxa"/>
            <w:vMerge w:val="restart"/>
          </w:tcPr>
          <w:p w14:paraId="32797D0B" w14:textId="34C02E11" w:rsidR="008D5979" w:rsidRPr="00763ACA" w:rsidRDefault="008D5979" w:rsidP="0076671C">
            <w:pPr>
              <w:jc w:val="both"/>
              <w:rPr>
                <w:rFonts w:cs="Arial"/>
                <w:sz w:val="22"/>
                <w:szCs w:val="22"/>
                <w:lang w:val="en"/>
              </w:rPr>
            </w:pPr>
            <w:r w:rsidRPr="00763ACA">
              <w:rPr>
                <w:sz w:val="22"/>
                <w:szCs w:val="22"/>
              </w:rPr>
              <w:t>This change is to better reflect that delays to project milestones do not always cause issues with respect to the timeliness of the research/engagement (which is what this indicator is concerned with). The key issue the indicator now tracks is whether KEEP projects were delivered in time to meet their objectives, rather than simply on time according to a (usually) loosely defined timeline.</w:t>
            </w:r>
          </w:p>
        </w:tc>
      </w:tr>
      <w:tr w:rsidR="008D5979" w:rsidRPr="00763ACA" w14:paraId="1E13E4C6" w14:textId="77777777" w:rsidTr="43BF07B4">
        <w:tc>
          <w:tcPr>
            <w:tcW w:w="1275" w:type="dxa"/>
          </w:tcPr>
          <w:p w14:paraId="66E225E0" w14:textId="562455A7" w:rsidR="008D5979" w:rsidRPr="00763ACA" w:rsidRDefault="008D5979" w:rsidP="0076671C">
            <w:pPr>
              <w:jc w:val="both"/>
              <w:rPr>
                <w:rFonts w:cs="Arial"/>
                <w:sz w:val="22"/>
                <w:szCs w:val="22"/>
                <w:lang w:val="en"/>
              </w:rPr>
            </w:pPr>
            <w:r w:rsidRPr="00763ACA">
              <w:rPr>
                <w:sz w:val="22"/>
                <w:szCs w:val="22"/>
              </w:rPr>
              <w:t>Outcome indicator 2.1</w:t>
            </w:r>
          </w:p>
        </w:tc>
        <w:tc>
          <w:tcPr>
            <w:tcW w:w="1697" w:type="dxa"/>
          </w:tcPr>
          <w:p w14:paraId="29F1C2B2" w14:textId="4AF6BEE2" w:rsidR="008D5979" w:rsidRPr="00763ACA" w:rsidRDefault="008D5979" w:rsidP="00EB0557">
            <w:pPr>
              <w:rPr>
                <w:rFonts w:cs="Arial"/>
                <w:sz w:val="22"/>
                <w:szCs w:val="22"/>
                <w:lang w:val="en"/>
              </w:rPr>
            </w:pPr>
            <w:r w:rsidRPr="00763ACA">
              <w:rPr>
                <w:sz w:val="22"/>
                <w:szCs w:val="22"/>
              </w:rPr>
              <w:t xml:space="preserve">75% of engagement projects have met the most recent project milestone </w:t>
            </w:r>
            <w:r w:rsidRPr="0057409A">
              <w:rPr>
                <w:b/>
                <w:bCs/>
                <w:sz w:val="22"/>
                <w:szCs w:val="22"/>
              </w:rPr>
              <w:t>within 2 weeks of original date</w:t>
            </w:r>
          </w:p>
        </w:tc>
        <w:tc>
          <w:tcPr>
            <w:tcW w:w="1701" w:type="dxa"/>
          </w:tcPr>
          <w:p w14:paraId="3AC6E6BA" w14:textId="7705CE6C" w:rsidR="008D5979" w:rsidRPr="00763ACA" w:rsidRDefault="008D5979" w:rsidP="00EB0557">
            <w:pPr>
              <w:rPr>
                <w:rFonts w:cs="Arial"/>
                <w:sz w:val="22"/>
                <w:szCs w:val="22"/>
                <w:lang w:val="en"/>
              </w:rPr>
            </w:pPr>
            <w:r w:rsidRPr="00763ACA">
              <w:rPr>
                <w:sz w:val="22"/>
                <w:szCs w:val="22"/>
              </w:rPr>
              <w:t xml:space="preserve">75% of engagement projects delivered in time to </w:t>
            </w:r>
            <w:r w:rsidRPr="0057409A">
              <w:rPr>
                <w:b/>
                <w:bCs/>
                <w:sz w:val="22"/>
                <w:szCs w:val="22"/>
              </w:rPr>
              <w:t>meet key project milestones</w:t>
            </w:r>
          </w:p>
        </w:tc>
        <w:tc>
          <w:tcPr>
            <w:tcW w:w="4343" w:type="dxa"/>
            <w:vMerge/>
          </w:tcPr>
          <w:p w14:paraId="7B8E5305" w14:textId="4F89D24F" w:rsidR="008D5979" w:rsidRPr="00763ACA" w:rsidRDefault="008D5979" w:rsidP="0076671C">
            <w:pPr>
              <w:jc w:val="both"/>
              <w:rPr>
                <w:rFonts w:cs="Arial"/>
                <w:sz w:val="22"/>
                <w:szCs w:val="22"/>
                <w:lang w:val="en"/>
              </w:rPr>
            </w:pPr>
          </w:p>
        </w:tc>
      </w:tr>
      <w:tr w:rsidR="00546230" w:rsidRPr="00763ACA" w14:paraId="49080BBA" w14:textId="77777777" w:rsidTr="43BF07B4">
        <w:tc>
          <w:tcPr>
            <w:tcW w:w="1275" w:type="dxa"/>
          </w:tcPr>
          <w:p w14:paraId="4E3F9BE0" w14:textId="36E39C31" w:rsidR="00546230" w:rsidRPr="00763ACA" w:rsidRDefault="00546230" w:rsidP="0076671C">
            <w:pPr>
              <w:jc w:val="both"/>
              <w:rPr>
                <w:rFonts w:cs="Arial"/>
                <w:sz w:val="22"/>
                <w:szCs w:val="22"/>
                <w:lang w:val="en"/>
              </w:rPr>
            </w:pPr>
            <w:r w:rsidRPr="00763ACA">
              <w:rPr>
                <w:sz w:val="22"/>
                <w:szCs w:val="22"/>
              </w:rPr>
              <w:t>Outcome indicator 2.2</w:t>
            </w:r>
          </w:p>
        </w:tc>
        <w:tc>
          <w:tcPr>
            <w:tcW w:w="1697" w:type="dxa"/>
          </w:tcPr>
          <w:p w14:paraId="794BC7EC" w14:textId="54EBE5A8" w:rsidR="00546230" w:rsidRPr="00763ACA" w:rsidRDefault="00546230" w:rsidP="00EB0557">
            <w:pPr>
              <w:rPr>
                <w:rFonts w:cs="Arial"/>
                <w:sz w:val="22"/>
                <w:szCs w:val="22"/>
                <w:lang w:val="en"/>
              </w:rPr>
            </w:pPr>
            <w:r w:rsidRPr="00763ACA">
              <w:rPr>
                <w:sz w:val="22"/>
                <w:szCs w:val="22"/>
              </w:rPr>
              <w:t>75% of engagement project leads report reaching the right stakeholders</w:t>
            </w:r>
          </w:p>
        </w:tc>
        <w:tc>
          <w:tcPr>
            <w:tcW w:w="1701" w:type="dxa"/>
          </w:tcPr>
          <w:p w14:paraId="6B41A9FC" w14:textId="78D64069" w:rsidR="00546230" w:rsidRPr="00763ACA" w:rsidRDefault="00546230" w:rsidP="00EB0557">
            <w:pPr>
              <w:rPr>
                <w:rFonts w:cs="Arial"/>
                <w:sz w:val="22"/>
                <w:szCs w:val="22"/>
                <w:lang w:val="en"/>
              </w:rPr>
            </w:pPr>
            <w:r w:rsidRPr="00763ACA">
              <w:rPr>
                <w:sz w:val="22"/>
                <w:szCs w:val="22"/>
              </w:rPr>
              <w:t>100% of engagement project leads report reaching the right stakeholders</w:t>
            </w:r>
          </w:p>
        </w:tc>
        <w:tc>
          <w:tcPr>
            <w:tcW w:w="4343" w:type="dxa"/>
            <w:vMerge w:val="restart"/>
          </w:tcPr>
          <w:p w14:paraId="51230F1F" w14:textId="2165C7A6" w:rsidR="00546230" w:rsidRPr="00763ACA" w:rsidRDefault="00546230" w:rsidP="0076671C">
            <w:pPr>
              <w:jc w:val="both"/>
              <w:rPr>
                <w:rFonts w:cs="Arial"/>
                <w:sz w:val="22"/>
                <w:szCs w:val="22"/>
                <w:lang w:val="en"/>
              </w:rPr>
            </w:pPr>
            <w:r>
              <w:rPr>
                <w:sz w:val="22"/>
                <w:szCs w:val="22"/>
              </w:rPr>
              <w:t>These milestones were revised up to 100% following the 2024/25 KEEP</w:t>
            </w:r>
            <w:r w:rsidR="00E976AE">
              <w:rPr>
                <w:sz w:val="22"/>
                <w:szCs w:val="22"/>
              </w:rPr>
              <w:t xml:space="preserve"> Annual Review</w:t>
            </w:r>
            <w:r w:rsidR="009E08E3">
              <w:rPr>
                <w:sz w:val="22"/>
                <w:szCs w:val="22"/>
              </w:rPr>
              <w:t>, to ensure that the milestones are stretching and</w:t>
            </w:r>
            <w:r w:rsidR="004B10B1">
              <w:rPr>
                <w:sz w:val="22"/>
                <w:szCs w:val="22"/>
              </w:rPr>
              <w:t xml:space="preserve"> that all KEEP projects should</w:t>
            </w:r>
            <w:r w:rsidR="00CD1405">
              <w:rPr>
                <w:sz w:val="22"/>
                <w:szCs w:val="22"/>
              </w:rPr>
              <w:t xml:space="preserve"> </w:t>
            </w:r>
            <w:r w:rsidR="002E6DDF">
              <w:rPr>
                <w:sz w:val="22"/>
                <w:szCs w:val="22"/>
              </w:rPr>
              <w:t>be meeting these indicators. This Logframe update was caveated t</w:t>
            </w:r>
            <w:r w:rsidR="00140B43">
              <w:rPr>
                <w:sz w:val="22"/>
                <w:szCs w:val="22"/>
              </w:rPr>
              <w:t xml:space="preserve">o ensure that where </w:t>
            </w:r>
            <w:r w:rsidR="008D5A95">
              <w:rPr>
                <w:sz w:val="22"/>
                <w:szCs w:val="22"/>
              </w:rPr>
              <w:t xml:space="preserve">extenuating circumstances </w:t>
            </w:r>
            <w:r w:rsidR="009F26D2">
              <w:rPr>
                <w:sz w:val="22"/>
                <w:szCs w:val="22"/>
              </w:rPr>
              <w:t xml:space="preserve">have affected an individual </w:t>
            </w:r>
            <w:r w:rsidR="00BF138E">
              <w:rPr>
                <w:sz w:val="22"/>
                <w:szCs w:val="22"/>
              </w:rPr>
              <w:t>project,</w:t>
            </w:r>
            <w:r w:rsidR="009F26D2">
              <w:rPr>
                <w:sz w:val="22"/>
                <w:szCs w:val="22"/>
              </w:rPr>
              <w:t xml:space="preserve"> they could be discounted within the annual review analysis if appropriate. </w:t>
            </w:r>
          </w:p>
        </w:tc>
      </w:tr>
      <w:tr w:rsidR="00546230" w:rsidRPr="00763ACA" w14:paraId="33A1ACE2" w14:textId="77777777" w:rsidTr="43BF07B4">
        <w:tc>
          <w:tcPr>
            <w:tcW w:w="1275" w:type="dxa"/>
          </w:tcPr>
          <w:p w14:paraId="2FCB9F77" w14:textId="03023581" w:rsidR="00546230" w:rsidRPr="00763ACA" w:rsidRDefault="00546230" w:rsidP="0076671C">
            <w:pPr>
              <w:jc w:val="both"/>
              <w:rPr>
                <w:rFonts w:cs="Arial"/>
                <w:sz w:val="22"/>
                <w:szCs w:val="22"/>
                <w:lang w:val="en"/>
              </w:rPr>
            </w:pPr>
            <w:r w:rsidRPr="00763ACA">
              <w:rPr>
                <w:sz w:val="22"/>
                <w:szCs w:val="22"/>
              </w:rPr>
              <w:t>Output indicator 1.1</w:t>
            </w:r>
          </w:p>
        </w:tc>
        <w:tc>
          <w:tcPr>
            <w:tcW w:w="1697" w:type="dxa"/>
          </w:tcPr>
          <w:p w14:paraId="31B168C8" w14:textId="06CB4213" w:rsidR="00546230" w:rsidRPr="00763ACA" w:rsidRDefault="00546230" w:rsidP="00EB0557">
            <w:pPr>
              <w:rPr>
                <w:rFonts w:cs="Arial"/>
                <w:sz w:val="22"/>
                <w:szCs w:val="22"/>
                <w:lang w:val="en"/>
              </w:rPr>
            </w:pPr>
            <w:r w:rsidRPr="00763ACA">
              <w:rPr>
                <w:sz w:val="22"/>
                <w:szCs w:val="22"/>
              </w:rPr>
              <w:t>75% of project leads who said the approvals process was 'very efficient' or 'somewhat efficient'</w:t>
            </w:r>
          </w:p>
        </w:tc>
        <w:tc>
          <w:tcPr>
            <w:tcW w:w="1701" w:type="dxa"/>
          </w:tcPr>
          <w:p w14:paraId="7E0D7E3E" w14:textId="3EB28CD3" w:rsidR="00546230" w:rsidRPr="00763ACA" w:rsidRDefault="00546230" w:rsidP="00EB0557">
            <w:pPr>
              <w:rPr>
                <w:rFonts w:cs="Arial"/>
                <w:sz w:val="22"/>
                <w:szCs w:val="22"/>
                <w:lang w:val="en"/>
              </w:rPr>
            </w:pPr>
            <w:r w:rsidRPr="00763ACA">
              <w:rPr>
                <w:sz w:val="22"/>
                <w:szCs w:val="22"/>
              </w:rPr>
              <w:t>100% of project leads who said the approvals process was 'very efficient' or 'somewhat efficient'</w:t>
            </w:r>
          </w:p>
        </w:tc>
        <w:tc>
          <w:tcPr>
            <w:tcW w:w="4343" w:type="dxa"/>
            <w:vMerge/>
          </w:tcPr>
          <w:p w14:paraId="66B11C90" w14:textId="4CC603FD" w:rsidR="00546230" w:rsidRPr="00763ACA" w:rsidRDefault="00546230" w:rsidP="0076671C">
            <w:pPr>
              <w:jc w:val="both"/>
              <w:rPr>
                <w:rFonts w:cs="Arial"/>
                <w:sz w:val="22"/>
                <w:szCs w:val="22"/>
                <w:lang w:val="en"/>
              </w:rPr>
            </w:pPr>
          </w:p>
        </w:tc>
      </w:tr>
      <w:tr w:rsidR="00546230" w:rsidRPr="00763ACA" w14:paraId="35DD6F45" w14:textId="77777777" w:rsidTr="43BF07B4">
        <w:tc>
          <w:tcPr>
            <w:tcW w:w="1275" w:type="dxa"/>
          </w:tcPr>
          <w:p w14:paraId="024DC369" w14:textId="22E2B02E" w:rsidR="00546230" w:rsidRPr="00763ACA" w:rsidRDefault="00546230" w:rsidP="0076671C">
            <w:pPr>
              <w:jc w:val="both"/>
              <w:rPr>
                <w:rFonts w:cs="Arial"/>
                <w:sz w:val="22"/>
                <w:szCs w:val="22"/>
                <w:lang w:val="en"/>
              </w:rPr>
            </w:pPr>
            <w:r w:rsidRPr="00763ACA">
              <w:rPr>
                <w:sz w:val="22"/>
                <w:szCs w:val="22"/>
              </w:rPr>
              <w:t>Output indicator 1.2</w:t>
            </w:r>
          </w:p>
        </w:tc>
        <w:tc>
          <w:tcPr>
            <w:tcW w:w="1697" w:type="dxa"/>
          </w:tcPr>
          <w:p w14:paraId="7C4E3BAD" w14:textId="6D8DA123" w:rsidR="00546230" w:rsidRPr="00763ACA" w:rsidRDefault="00546230" w:rsidP="00EB0557">
            <w:pPr>
              <w:rPr>
                <w:rFonts w:cs="Arial"/>
                <w:sz w:val="22"/>
                <w:szCs w:val="22"/>
                <w:lang w:val="en"/>
              </w:rPr>
            </w:pPr>
            <w:r w:rsidRPr="00763ACA">
              <w:rPr>
                <w:sz w:val="22"/>
                <w:szCs w:val="22"/>
              </w:rPr>
              <w:t>75% of project leads find specialist support 'useful' or 'very useful'</w:t>
            </w:r>
          </w:p>
        </w:tc>
        <w:tc>
          <w:tcPr>
            <w:tcW w:w="1701" w:type="dxa"/>
          </w:tcPr>
          <w:p w14:paraId="60546651" w14:textId="6D6BA00B" w:rsidR="00546230" w:rsidRPr="00763ACA" w:rsidRDefault="00546230" w:rsidP="00EB0557">
            <w:pPr>
              <w:rPr>
                <w:rFonts w:cs="Arial"/>
                <w:sz w:val="22"/>
                <w:szCs w:val="22"/>
                <w:lang w:val="en"/>
              </w:rPr>
            </w:pPr>
            <w:r w:rsidRPr="00763ACA">
              <w:rPr>
                <w:sz w:val="22"/>
                <w:szCs w:val="22"/>
              </w:rPr>
              <w:t>100% of project leads find specialist support 'useful' or 'very useful'</w:t>
            </w:r>
          </w:p>
        </w:tc>
        <w:tc>
          <w:tcPr>
            <w:tcW w:w="4343" w:type="dxa"/>
            <w:vMerge/>
          </w:tcPr>
          <w:p w14:paraId="20E615C2" w14:textId="04A0102F" w:rsidR="00546230" w:rsidRPr="00763ACA" w:rsidRDefault="00546230" w:rsidP="0076671C">
            <w:pPr>
              <w:jc w:val="both"/>
              <w:rPr>
                <w:rFonts w:cs="Arial"/>
                <w:sz w:val="22"/>
                <w:szCs w:val="22"/>
                <w:lang w:val="en"/>
              </w:rPr>
            </w:pPr>
          </w:p>
        </w:tc>
      </w:tr>
    </w:tbl>
    <w:p w14:paraId="0FC87141" w14:textId="5FFEE0C1" w:rsidR="00CA79BE" w:rsidRDefault="00CA79BE" w:rsidP="004D5FD5">
      <w:pPr>
        <w:jc w:val="both"/>
        <w:rPr>
          <w:rFonts w:cs="Arial"/>
          <w:sz w:val="22"/>
          <w:szCs w:val="22"/>
          <w:lang w:val="en" w:eastAsia="en-GB"/>
        </w:rPr>
      </w:pPr>
    </w:p>
    <w:p w14:paraId="718A5F13" w14:textId="5C0DAB74" w:rsidR="00C243E0" w:rsidRDefault="00C243E0" w:rsidP="004D5FD5">
      <w:pPr>
        <w:jc w:val="both"/>
        <w:rPr>
          <w:rFonts w:cs="Arial"/>
          <w:sz w:val="22"/>
          <w:szCs w:val="22"/>
          <w:lang w:val="en" w:eastAsia="en-GB"/>
        </w:rPr>
      </w:pPr>
    </w:p>
    <w:p w14:paraId="43ECC470" w14:textId="778C6B44" w:rsidR="00CA79BE" w:rsidRDefault="00CA79BE" w:rsidP="004D5FD5">
      <w:pPr>
        <w:jc w:val="both"/>
        <w:rPr>
          <w:rFonts w:cs="Arial"/>
          <w:sz w:val="22"/>
          <w:szCs w:val="22"/>
          <w:lang w:val="en" w:eastAsia="en-GB"/>
        </w:rPr>
      </w:pPr>
    </w:p>
    <w:p w14:paraId="24D0EAC4" w14:textId="77777777" w:rsidR="00BF138E" w:rsidRDefault="00BF138E" w:rsidP="004D5FD5">
      <w:pPr>
        <w:jc w:val="both"/>
        <w:rPr>
          <w:rFonts w:cs="Arial"/>
          <w:sz w:val="22"/>
          <w:szCs w:val="22"/>
          <w:lang w:val="en" w:eastAsia="en-GB"/>
        </w:rPr>
      </w:pPr>
    </w:p>
    <w:p w14:paraId="77DE8F97" w14:textId="77777777" w:rsidR="00BF138E" w:rsidRDefault="00BF138E" w:rsidP="004D5FD5">
      <w:pPr>
        <w:jc w:val="both"/>
        <w:rPr>
          <w:rFonts w:cs="Arial"/>
          <w:sz w:val="22"/>
          <w:szCs w:val="22"/>
          <w:lang w:val="en" w:eastAsia="en-GB"/>
        </w:rPr>
      </w:pPr>
    </w:p>
    <w:p w14:paraId="40F3B310" w14:textId="77777777" w:rsidR="00BF138E" w:rsidRDefault="00BF138E" w:rsidP="004D5FD5">
      <w:pPr>
        <w:jc w:val="both"/>
        <w:rPr>
          <w:rFonts w:cs="Arial"/>
          <w:sz w:val="22"/>
          <w:szCs w:val="22"/>
          <w:lang w:val="en" w:eastAsia="en-GB"/>
        </w:rPr>
      </w:pPr>
    </w:p>
    <w:p w14:paraId="2E826304" w14:textId="77777777" w:rsidR="00BF138E" w:rsidRDefault="00BF138E" w:rsidP="004D5FD5">
      <w:pPr>
        <w:jc w:val="both"/>
        <w:rPr>
          <w:rFonts w:cs="Arial"/>
          <w:sz w:val="22"/>
          <w:szCs w:val="22"/>
          <w:lang w:val="en" w:eastAsia="en-GB"/>
        </w:rPr>
      </w:pPr>
    </w:p>
    <w:p w14:paraId="3EFC5FD9" w14:textId="77777777" w:rsidR="00BF138E" w:rsidRDefault="00BF138E" w:rsidP="004D5FD5">
      <w:pPr>
        <w:jc w:val="both"/>
        <w:rPr>
          <w:rFonts w:cs="Arial"/>
          <w:sz w:val="22"/>
          <w:szCs w:val="22"/>
          <w:lang w:val="en" w:eastAsia="en-GB"/>
        </w:rPr>
      </w:pPr>
    </w:p>
    <w:p w14:paraId="0CAB58E5" w14:textId="77777777" w:rsidR="00BF138E" w:rsidRDefault="00BF138E" w:rsidP="004D5FD5">
      <w:pPr>
        <w:jc w:val="both"/>
        <w:rPr>
          <w:rFonts w:cs="Arial"/>
          <w:sz w:val="22"/>
          <w:szCs w:val="22"/>
          <w:lang w:val="en" w:eastAsia="en-GB"/>
        </w:rPr>
      </w:pPr>
    </w:p>
    <w:p w14:paraId="277CE7C8" w14:textId="77777777" w:rsidR="00BF138E" w:rsidRDefault="00BF138E" w:rsidP="004D5FD5">
      <w:pPr>
        <w:jc w:val="both"/>
        <w:rPr>
          <w:rFonts w:cs="Arial"/>
          <w:sz w:val="22"/>
          <w:szCs w:val="22"/>
          <w:lang w:val="en" w:eastAsia="en-GB"/>
        </w:rPr>
      </w:pPr>
    </w:p>
    <w:p w14:paraId="60FBD9FE" w14:textId="77777777" w:rsidR="00BF138E" w:rsidRDefault="00BF138E" w:rsidP="004D5FD5">
      <w:pPr>
        <w:jc w:val="both"/>
        <w:rPr>
          <w:rFonts w:cs="Arial"/>
          <w:sz w:val="22"/>
          <w:szCs w:val="22"/>
          <w:lang w:val="en" w:eastAsia="en-GB"/>
        </w:rPr>
      </w:pPr>
    </w:p>
    <w:p w14:paraId="230902C2" w14:textId="77777777" w:rsidR="00BF138E" w:rsidRDefault="00BF138E" w:rsidP="004D5FD5">
      <w:pPr>
        <w:jc w:val="both"/>
        <w:rPr>
          <w:rFonts w:cs="Arial"/>
          <w:sz w:val="22"/>
          <w:szCs w:val="22"/>
          <w:lang w:val="en" w:eastAsia="en-GB"/>
        </w:rPr>
      </w:pPr>
    </w:p>
    <w:p w14:paraId="0B6F2750" w14:textId="77777777" w:rsidR="00BF138E" w:rsidRDefault="00BF138E" w:rsidP="004D5FD5">
      <w:pPr>
        <w:jc w:val="both"/>
        <w:rPr>
          <w:rFonts w:cs="Arial"/>
          <w:sz w:val="22"/>
          <w:szCs w:val="22"/>
          <w:lang w:val="en" w:eastAsia="en-GB"/>
        </w:rPr>
      </w:pPr>
    </w:p>
    <w:p w14:paraId="56DC7D8D" w14:textId="77777777" w:rsidR="00BF138E" w:rsidRDefault="00BF138E" w:rsidP="004D5FD5">
      <w:pPr>
        <w:jc w:val="both"/>
        <w:rPr>
          <w:rFonts w:cs="Arial"/>
          <w:sz w:val="22"/>
          <w:szCs w:val="22"/>
          <w:lang w:val="en" w:eastAsia="en-GB"/>
        </w:rPr>
      </w:pPr>
    </w:p>
    <w:tbl>
      <w:tblPr>
        <w:tblStyle w:val="TableGrid"/>
        <w:tblW w:w="0" w:type="auto"/>
        <w:tblLook w:val="04A0" w:firstRow="1" w:lastRow="0" w:firstColumn="1" w:lastColumn="0" w:noHBand="0" w:noVBand="1"/>
      </w:tblPr>
      <w:tblGrid>
        <w:gridCol w:w="9016"/>
      </w:tblGrid>
      <w:tr w:rsidR="00CB2873" w:rsidRPr="002540E5" w14:paraId="13F66B93" w14:textId="77777777" w:rsidTr="43BF07B4">
        <w:tc>
          <w:tcPr>
            <w:tcW w:w="9016" w:type="dxa"/>
            <w:shd w:val="clear" w:color="auto" w:fill="DEEAF6" w:themeFill="accent5" w:themeFillTint="33"/>
          </w:tcPr>
          <w:p w14:paraId="3D58D529" w14:textId="5D94F757" w:rsidR="00CB2873" w:rsidRPr="002540E5" w:rsidRDefault="00CB2873" w:rsidP="004D5FD5">
            <w:pPr>
              <w:jc w:val="both"/>
            </w:pPr>
            <w:bookmarkStart w:id="10" w:name="_Toc231278973"/>
            <w:r w:rsidRPr="002540E5">
              <w:rPr>
                <w:rStyle w:val="Heading1Char"/>
                <w:rFonts w:ascii="Arial" w:hAnsi="Arial" w:cs="Arial"/>
                <w:b/>
                <w:bCs/>
                <w:color w:val="auto"/>
              </w:rPr>
              <w:t xml:space="preserve">Section C: Output </w:t>
            </w:r>
            <w:r w:rsidR="4FB023D7" w:rsidRPr="002540E5">
              <w:rPr>
                <w:rStyle w:val="Heading1Char"/>
                <w:rFonts w:ascii="Arial" w:hAnsi="Arial" w:cs="Arial"/>
                <w:b/>
                <w:bCs/>
                <w:color w:val="auto"/>
              </w:rPr>
              <w:t>s</w:t>
            </w:r>
            <w:r w:rsidRPr="002540E5">
              <w:rPr>
                <w:rStyle w:val="Heading1Char"/>
                <w:rFonts w:ascii="Arial" w:hAnsi="Arial" w:cs="Arial"/>
                <w:b/>
                <w:bCs/>
                <w:color w:val="auto"/>
              </w:rPr>
              <w:t>coring</w:t>
            </w:r>
            <w:bookmarkEnd w:id="10"/>
            <w:r w:rsidRPr="002540E5">
              <w:t xml:space="preserve"> </w:t>
            </w:r>
          </w:p>
        </w:tc>
      </w:tr>
    </w:tbl>
    <w:p w14:paraId="055FDF8F" w14:textId="7270167B" w:rsidR="00C22C27" w:rsidRPr="00BF138E" w:rsidRDefault="00953846" w:rsidP="00BF138E">
      <w:pPr>
        <w:pStyle w:val="Heading2"/>
        <w:jc w:val="both"/>
        <w:rPr>
          <w:sz w:val="24"/>
          <w:szCs w:val="24"/>
        </w:rPr>
      </w:pPr>
      <w:bookmarkStart w:id="11" w:name="_Toc231278974"/>
      <w:r w:rsidRPr="002540E5">
        <w:t xml:space="preserve">Output 1: </w:t>
      </w:r>
      <w:r w:rsidR="00063EF8" w:rsidRPr="002540E5">
        <w:t>KEEP approval processes</w:t>
      </w:r>
      <w:bookmarkEnd w:id="11"/>
    </w:p>
    <w:tbl>
      <w:tblPr>
        <w:tblStyle w:val="TableGrid"/>
        <w:tblW w:w="9072" w:type="dxa"/>
        <w:tblInd w:w="-5" w:type="dxa"/>
        <w:tblLook w:val="04A0" w:firstRow="1" w:lastRow="0" w:firstColumn="1" w:lastColumn="0" w:noHBand="0" w:noVBand="1"/>
      </w:tblPr>
      <w:tblGrid>
        <w:gridCol w:w="1566"/>
        <w:gridCol w:w="616"/>
        <w:gridCol w:w="937"/>
        <w:gridCol w:w="2977"/>
        <w:gridCol w:w="2976"/>
      </w:tblGrid>
      <w:tr w:rsidR="003D222C" w:rsidRPr="002B08D3" w14:paraId="2102EB17" w14:textId="77777777" w:rsidTr="009A7D7F">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85D6B2" w14:textId="77777777" w:rsidR="003D222C" w:rsidRPr="001807A3" w:rsidRDefault="003D222C" w:rsidP="004D5FD5">
            <w:pPr>
              <w:jc w:val="both"/>
              <w:rPr>
                <w:rFonts w:cs="Arial"/>
                <w:b/>
                <w:sz w:val="22"/>
                <w:szCs w:val="22"/>
              </w:rPr>
            </w:pPr>
            <w:r w:rsidRPr="001807A3">
              <w:rPr>
                <w:rFonts w:cs="Arial"/>
                <w:b/>
                <w:sz w:val="22"/>
                <w:szCs w:val="22"/>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8A3AEA" w14:textId="683469CF" w:rsidR="003D222C" w:rsidRPr="001807A3" w:rsidRDefault="009E0D03" w:rsidP="004D5FD5">
            <w:pPr>
              <w:jc w:val="both"/>
              <w:rPr>
                <w:rFonts w:cs="Arial"/>
                <w:i/>
                <w:color w:val="FF0000"/>
                <w:sz w:val="22"/>
                <w:szCs w:val="22"/>
              </w:rPr>
            </w:pPr>
            <w:r w:rsidRPr="001807A3">
              <w:rPr>
                <w:rFonts w:cs="Arial"/>
                <w:sz w:val="22"/>
                <w:szCs w:val="22"/>
              </w:rPr>
              <w:t>KEEP approval processes enable effective and timely approval of funding for KEEP engagement and research projects</w:t>
            </w:r>
          </w:p>
        </w:tc>
      </w:tr>
      <w:tr w:rsidR="003D222C" w:rsidRPr="002B08D3" w14:paraId="0CA17513" w14:textId="77777777" w:rsidTr="001F2F19">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01A128" w14:textId="2E4E1390" w:rsidR="003D222C" w:rsidRPr="001807A3" w:rsidRDefault="003D222C" w:rsidP="004D5FD5">
            <w:pPr>
              <w:jc w:val="both"/>
              <w:rPr>
                <w:rFonts w:cs="Arial"/>
                <w:sz w:val="22"/>
                <w:szCs w:val="22"/>
              </w:rPr>
            </w:pPr>
            <w:r w:rsidRPr="001807A3">
              <w:rPr>
                <w:rFonts w:cs="Arial"/>
                <w:sz w:val="22"/>
                <w:szCs w:val="22"/>
              </w:rPr>
              <w:t>Output number:</w:t>
            </w:r>
          </w:p>
        </w:tc>
        <w:tc>
          <w:tcPr>
            <w:tcW w:w="937" w:type="dxa"/>
            <w:tcBorders>
              <w:top w:val="single" w:sz="4" w:space="0" w:color="auto"/>
              <w:left w:val="single" w:sz="4" w:space="0" w:color="auto"/>
              <w:bottom w:val="single" w:sz="4" w:space="0" w:color="auto"/>
              <w:right w:val="single" w:sz="4" w:space="0" w:color="auto"/>
            </w:tcBorders>
          </w:tcPr>
          <w:p w14:paraId="4190402A" w14:textId="0513BA87" w:rsidR="003D222C" w:rsidRPr="002B08D3" w:rsidRDefault="00050185" w:rsidP="004D5FD5">
            <w:pPr>
              <w:jc w:val="both"/>
              <w:rPr>
                <w:rFonts w:cs="Arial"/>
                <w:sz w:val="22"/>
                <w:szCs w:val="22"/>
                <w:highlight w:val="cyan"/>
              </w:rPr>
            </w:pPr>
            <w:r w:rsidRPr="00050185">
              <w:rPr>
                <w:rFonts w:cs="Arial"/>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5FA73C8" w14:textId="77777777" w:rsidR="003D222C" w:rsidRPr="00050185" w:rsidRDefault="003D222C" w:rsidP="004D5FD5">
            <w:pPr>
              <w:jc w:val="both"/>
              <w:rPr>
                <w:rFonts w:cs="Arial"/>
                <w:sz w:val="22"/>
                <w:szCs w:val="22"/>
              </w:rPr>
            </w:pPr>
            <w:r w:rsidRPr="00050185">
              <w:rPr>
                <w:rFonts w:cs="Arial"/>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0438A869" w14:textId="508F9F4A" w:rsidR="003D222C" w:rsidRPr="00050185" w:rsidRDefault="008E5536" w:rsidP="004D5FD5">
            <w:pPr>
              <w:jc w:val="both"/>
              <w:rPr>
                <w:rFonts w:cs="Arial"/>
                <w:b/>
                <w:sz w:val="22"/>
                <w:szCs w:val="22"/>
              </w:rPr>
            </w:pPr>
            <w:r>
              <w:rPr>
                <w:rFonts w:cs="Arial"/>
                <w:b/>
                <w:bCs/>
                <w:iCs/>
                <w:sz w:val="22"/>
                <w:szCs w:val="22"/>
              </w:rPr>
              <w:t>A</w:t>
            </w:r>
          </w:p>
        </w:tc>
      </w:tr>
      <w:tr w:rsidR="003D222C" w:rsidRPr="002B08D3" w14:paraId="322D9463" w14:textId="77777777" w:rsidTr="001F2F19">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1524D5" w14:textId="28E50336" w:rsidR="003D222C" w:rsidRPr="002B08D3" w:rsidRDefault="003D222C" w:rsidP="004D5FD5">
            <w:pPr>
              <w:jc w:val="both"/>
              <w:rPr>
                <w:rFonts w:cs="Arial"/>
                <w:sz w:val="22"/>
                <w:szCs w:val="22"/>
                <w:highlight w:val="cyan"/>
              </w:rPr>
            </w:pPr>
            <w:r w:rsidRPr="001807A3">
              <w:rPr>
                <w:rFonts w:cs="Arial"/>
                <w:sz w:val="22"/>
                <w:szCs w:val="22"/>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2B32CB6F" w14:textId="5164309A" w:rsidR="003D222C" w:rsidRPr="002B08D3" w:rsidRDefault="00CB1521" w:rsidP="004D5FD5">
            <w:pPr>
              <w:jc w:val="both"/>
              <w:rPr>
                <w:rFonts w:cs="Arial"/>
                <w:bCs/>
                <w:sz w:val="22"/>
                <w:szCs w:val="22"/>
                <w:highlight w:val="cyan"/>
              </w:rPr>
            </w:pPr>
            <w:r w:rsidRPr="00CB1521">
              <w:rPr>
                <w:rFonts w:cs="Arial"/>
                <w:bCs/>
                <w:sz w:val="22"/>
                <w:szCs w:val="22"/>
              </w:rPr>
              <w:t>35%</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6B322CF" w14:textId="77777777" w:rsidR="003D222C" w:rsidRPr="00AA0253" w:rsidRDefault="003D222C" w:rsidP="004D5FD5">
            <w:pPr>
              <w:jc w:val="both"/>
              <w:rPr>
                <w:rFonts w:cs="Arial"/>
                <w:sz w:val="22"/>
                <w:szCs w:val="22"/>
              </w:rPr>
            </w:pPr>
            <w:r w:rsidRPr="00AA0253">
              <w:rPr>
                <w:rFonts w:cs="Arial"/>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314B55F6" w14:textId="2FD8F323" w:rsidR="003D222C" w:rsidRPr="00AA0253" w:rsidRDefault="00EF5223" w:rsidP="004D5FD5">
            <w:pPr>
              <w:jc w:val="both"/>
              <w:rPr>
                <w:rFonts w:cs="Arial"/>
                <w:sz w:val="22"/>
                <w:szCs w:val="22"/>
              </w:rPr>
            </w:pPr>
            <w:r>
              <w:rPr>
                <w:rFonts w:cs="Arial"/>
                <w:bCs/>
                <w:sz w:val="22"/>
                <w:szCs w:val="22"/>
              </w:rPr>
              <w:t>No</w:t>
            </w:r>
          </w:p>
        </w:tc>
      </w:tr>
      <w:tr w:rsidR="003D222C" w:rsidRPr="002B08D3" w14:paraId="49FF75D8" w14:textId="77777777" w:rsidTr="00CC2FF3">
        <w:trPr>
          <w:trHeight w:val="345"/>
        </w:trPr>
        <w:tc>
          <w:tcPr>
            <w:tcW w:w="2182" w:type="dxa"/>
            <w:gridSpan w:val="2"/>
            <w:tcBorders>
              <w:top w:val="single" w:sz="4" w:space="0" w:color="auto"/>
              <w:left w:val="single" w:sz="4" w:space="0" w:color="auto"/>
              <w:bottom w:val="single" w:sz="4" w:space="0" w:color="auto"/>
              <w:right w:val="single" w:sz="4" w:space="0" w:color="auto"/>
            </w:tcBorders>
          </w:tcPr>
          <w:p w14:paraId="19A26186" w14:textId="5C0E02AC" w:rsidR="003D222C" w:rsidRPr="00CC2FF3" w:rsidRDefault="003D222C" w:rsidP="004D5FD5">
            <w:pPr>
              <w:jc w:val="both"/>
              <w:rPr>
                <w:rFonts w:cs="Arial"/>
                <w:sz w:val="22"/>
                <w:szCs w:val="22"/>
              </w:rPr>
            </w:pPr>
            <w:r w:rsidRPr="00CC2FF3">
              <w:rPr>
                <w:rFonts w:cs="Arial"/>
                <w:sz w:val="22"/>
                <w:szCs w:val="22"/>
              </w:rPr>
              <w:t>Risk rating</w:t>
            </w:r>
            <w:r w:rsidR="00DB3B57" w:rsidRPr="00CC2FF3">
              <w:rPr>
                <w:rFonts w:cs="Arial"/>
                <w:sz w:val="22"/>
                <w:szCs w:val="22"/>
              </w:rPr>
              <w:t>:</w:t>
            </w:r>
          </w:p>
        </w:tc>
        <w:tc>
          <w:tcPr>
            <w:tcW w:w="937" w:type="dxa"/>
            <w:tcBorders>
              <w:top w:val="single" w:sz="4" w:space="0" w:color="auto"/>
              <w:left w:val="single" w:sz="4" w:space="0" w:color="auto"/>
              <w:bottom w:val="single" w:sz="4" w:space="0" w:color="auto"/>
              <w:right w:val="single" w:sz="4" w:space="0" w:color="auto"/>
            </w:tcBorders>
          </w:tcPr>
          <w:p w14:paraId="05841711" w14:textId="6E8CB8C6" w:rsidR="003D222C" w:rsidRPr="002B08D3" w:rsidRDefault="00B31CC6" w:rsidP="004D5FD5">
            <w:pPr>
              <w:jc w:val="both"/>
              <w:rPr>
                <w:rFonts w:cs="Arial"/>
                <w:bCs/>
                <w:sz w:val="22"/>
                <w:szCs w:val="22"/>
                <w:highlight w:val="cyan"/>
              </w:rPr>
            </w:pPr>
            <w:r w:rsidRPr="00CC2FF3">
              <w:rPr>
                <w:rFonts w:cs="Arial"/>
                <w:sz w:val="22"/>
                <w:szCs w:val="22"/>
              </w:rPr>
              <w:t>Minor</w:t>
            </w:r>
          </w:p>
        </w:tc>
        <w:tc>
          <w:tcPr>
            <w:tcW w:w="2977" w:type="dxa"/>
            <w:tcBorders>
              <w:top w:val="single" w:sz="4" w:space="0" w:color="auto"/>
              <w:left w:val="single" w:sz="4" w:space="0" w:color="auto"/>
              <w:bottom w:val="single" w:sz="4" w:space="0" w:color="auto"/>
              <w:right w:val="single" w:sz="4" w:space="0" w:color="auto"/>
            </w:tcBorders>
          </w:tcPr>
          <w:p w14:paraId="3775A24C" w14:textId="77777777" w:rsidR="003D222C" w:rsidRPr="00CC2FF3" w:rsidRDefault="003D222C" w:rsidP="004D5FD5">
            <w:pPr>
              <w:jc w:val="both"/>
              <w:rPr>
                <w:rFonts w:cs="Arial"/>
                <w:sz w:val="22"/>
                <w:szCs w:val="22"/>
              </w:rPr>
            </w:pPr>
            <w:r w:rsidRPr="00CC2FF3">
              <w:rPr>
                <w:rFonts w:cs="Arial"/>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36DFFD26" w14:textId="09143BC1" w:rsidR="003D222C" w:rsidRPr="002B08D3" w:rsidRDefault="00B31CC6" w:rsidP="004D5FD5">
            <w:pPr>
              <w:jc w:val="both"/>
              <w:rPr>
                <w:rFonts w:cs="Arial"/>
                <w:bCs/>
                <w:sz w:val="22"/>
                <w:szCs w:val="22"/>
                <w:highlight w:val="cyan"/>
              </w:rPr>
            </w:pPr>
            <w:r w:rsidRPr="00CC2FF3">
              <w:rPr>
                <w:rFonts w:cs="Arial"/>
                <w:sz w:val="22"/>
                <w:szCs w:val="22"/>
              </w:rPr>
              <w:t xml:space="preserve">No </w:t>
            </w:r>
          </w:p>
        </w:tc>
      </w:tr>
    </w:tbl>
    <w:p w14:paraId="6858AD8B" w14:textId="77777777" w:rsidR="003D222C" w:rsidRPr="002B08D3" w:rsidRDefault="003D222C" w:rsidP="004D5FD5">
      <w:pPr>
        <w:jc w:val="both"/>
        <w:rPr>
          <w:rFonts w:cs="Arial"/>
          <w:b/>
          <w:sz w:val="22"/>
          <w:szCs w:val="22"/>
          <w:highlight w:val="cyan"/>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2235"/>
        <w:gridCol w:w="2087"/>
        <w:gridCol w:w="4745"/>
      </w:tblGrid>
      <w:tr w:rsidR="003D222C" w:rsidRPr="002B08D3" w14:paraId="2C0E4C57" w14:textId="77777777" w:rsidTr="4BF59998">
        <w:trPr>
          <w:trHeight w:val="273"/>
        </w:trPr>
        <w:tc>
          <w:tcPr>
            <w:tcW w:w="223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D0691AD" w14:textId="77777777" w:rsidR="003D222C" w:rsidRPr="00B6306F" w:rsidRDefault="003D222C" w:rsidP="004D5FD5">
            <w:pPr>
              <w:jc w:val="both"/>
              <w:rPr>
                <w:rFonts w:cs="Arial"/>
                <w:b/>
                <w:sz w:val="22"/>
                <w:szCs w:val="22"/>
              </w:rPr>
            </w:pPr>
            <w:r w:rsidRPr="00B6306F">
              <w:rPr>
                <w:rFonts w:cs="Arial"/>
                <w:b/>
                <w:sz w:val="22"/>
                <w:szCs w:val="22"/>
              </w:rPr>
              <w:t>Indicator(s)</w:t>
            </w:r>
          </w:p>
        </w:tc>
        <w:tc>
          <w:tcPr>
            <w:tcW w:w="208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0F6E10" w14:textId="77777777" w:rsidR="003D222C" w:rsidRPr="00B6306F" w:rsidRDefault="003D222C" w:rsidP="004D5FD5">
            <w:pPr>
              <w:jc w:val="both"/>
              <w:rPr>
                <w:rFonts w:cs="Arial"/>
                <w:b/>
                <w:sz w:val="22"/>
                <w:szCs w:val="22"/>
              </w:rPr>
            </w:pPr>
            <w:r w:rsidRPr="00B6306F">
              <w:rPr>
                <w:rFonts w:cs="Arial"/>
                <w:b/>
                <w:sz w:val="22"/>
                <w:szCs w:val="22"/>
              </w:rPr>
              <w:t>Milestone(s) for this review</w:t>
            </w:r>
          </w:p>
        </w:tc>
        <w:tc>
          <w:tcPr>
            <w:tcW w:w="474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FE6250" w14:textId="77777777" w:rsidR="003D222C" w:rsidRPr="002B08D3" w:rsidRDefault="003D222C" w:rsidP="004D5FD5">
            <w:pPr>
              <w:jc w:val="both"/>
              <w:rPr>
                <w:rFonts w:cs="Arial"/>
                <w:b/>
                <w:bCs/>
                <w:sz w:val="22"/>
                <w:szCs w:val="22"/>
                <w:highlight w:val="cyan"/>
              </w:rPr>
            </w:pPr>
            <w:r w:rsidRPr="00B6306F">
              <w:rPr>
                <w:rFonts w:cs="Arial"/>
                <w:b/>
                <w:sz w:val="22"/>
                <w:szCs w:val="22"/>
              </w:rPr>
              <w:t xml:space="preserve">Progress </w:t>
            </w:r>
          </w:p>
        </w:tc>
      </w:tr>
      <w:tr w:rsidR="003D222C" w:rsidRPr="002B08D3" w14:paraId="4F7F057D" w14:textId="77777777" w:rsidTr="4BF59998">
        <w:tc>
          <w:tcPr>
            <w:tcW w:w="2235" w:type="dxa"/>
            <w:tcBorders>
              <w:top w:val="single" w:sz="4" w:space="0" w:color="auto"/>
              <w:left w:val="single" w:sz="4" w:space="0" w:color="auto"/>
              <w:bottom w:val="single" w:sz="4" w:space="0" w:color="auto"/>
              <w:right w:val="single" w:sz="4" w:space="0" w:color="auto"/>
            </w:tcBorders>
          </w:tcPr>
          <w:p w14:paraId="3B935EB4" w14:textId="6B851FF8" w:rsidR="003D222C" w:rsidRPr="00B6306F" w:rsidRDefault="001807A3" w:rsidP="004D5FD5">
            <w:pPr>
              <w:jc w:val="both"/>
              <w:rPr>
                <w:rFonts w:cs="Arial"/>
                <w:sz w:val="22"/>
                <w:szCs w:val="22"/>
              </w:rPr>
            </w:pPr>
            <w:r w:rsidRPr="00B6306F">
              <w:rPr>
                <w:rFonts w:cs="Arial"/>
                <w:bCs/>
                <w:iCs/>
                <w:sz w:val="22"/>
                <w:szCs w:val="22"/>
              </w:rPr>
              <w:t xml:space="preserve">1.1 </w:t>
            </w:r>
            <w:r w:rsidR="00E50E0D" w:rsidRPr="00B6306F">
              <w:rPr>
                <w:rFonts w:cs="Arial"/>
                <w:bCs/>
                <w:iCs/>
                <w:sz w:val="22"/>
                <w:szCs w:val="22"/>
              </w:rPr>
              <w:t>% who found the approvals process efficient</w:t>
            </w:r>
          </w:p>
        </w:tc>
        <w:tc>
          <w:tcPr>
            <w:tcW w:w="2087" w:type="dxa"/>
            <w:tcBorders>
              <w:top w:val="single" w:sz="4" w:space="0" w:color="auto"/>
              <w:left w:val="single" w:sz="4" w:space="0" w:color="auto"/>
              <w:bottom w:val="single" w:sz="4" w:space="0" w:color="auto"/>
              <w:right w:val="single" w:sz="4" w:space="0" w:color="auto"/>
            </w:tcBorders>
          </w:tcPr>
          <w:p w14:paraId="1FA4E29B" w14:textId="4B8CAB34" w:rsidR="003D222C" w:rsidRPr="00B6306F" w:rsidRDefault="00D4698C" w:rsidP="004D5FD5">
            <w:pPr>
              <w:jc w:val="both"/>
              <w:rPr>
                <w:rFonts w:cs="Arial"/>
                <w:sz w:val="22"/>
                <w:szCs w:val="22"/>
              </w:rPr>
            </w:pPr>
            <w:r w:rsidRPr="00B6306F">
              <w:rPr>
                <w:rFonts w:cs="Arial"/>
                <w:bCs/>
                <w:iCs/>
                <w:sz w:val="22"/>
                <w:szCs w:val="22"/>
              </w:rPr>
              <w:t xml:space="preserve">100% of project leads who said the approvals process was 'very efficient' or </w:t>
            </w:r>
            <w:r w:rsidR="00205239">
              <w:rPr>
                <w:rFonts w:cs="Arial"/>
                <w:bCs/>
                <w:iCs/>
                <w:sz w:val="22"/>
                <w:szCs w:val="22"/>
              </w:rPr>
              <w:t>‘</w:t>
            </w:r>
            <w:r w:rsidR="00D87DA0">
              <w:rPr>
                <w:rFonts w:cs="Arial"/>
                <w:bCs/>
                <w:iCs/>
                <w:sz w:val="22"/>
                <w:szCs w:val="22"/>
              </w:rPr>
              <w:t>fairly</w:t>
            </w:r>
            <w:r w:rsidR="00D87DA0" w:rsidRPr="00B6306F">
              <w:rPr>
                <w:rFonts w:cs="Arial"/>
                <w:bCs/>
                <w:iCs/>
                <w:sz w:val="22"/>
                <w:szCs w:val="22"/>
              </w:rPr>
              <w:t xml:space="preserve"> </w:t>
            </w:r>
            <w:r w:rsidRPr="00B6306F">
              <w:rPr>
                <w:rFonts w:cs="Arial"/>
                <w:bCs/>
                <w:iCs/>
                <w:sz w:val="22"/>
                <w:szCs w:val="22"/>
              </w:rPr>
              <w:t>efficient'</w:t>
            </w:r>
          </w:p>
        </w:tc>
        <w:tc>
          <w:tcPr>
            <w:tcW w:w="4745" w:type="dxa"/>
            <w:tcBorders>
              <w:top w:val="single" w:sz="4" w:space="0" w:color="auto"/>
              <w:left w:val="single" w:sz="4" w:space="0" w:color="auto"/>
              <w:bottom w:val="single" w:sz="4" w:space="0" w:color="auto"/>
              <w:right w:val="single" w:sz="4" w:space="0" w:color="auto"/>
            </w:tcBorders>
          </w:tcPr>
          <w:p w14:paraId="1396052A" w14:textId="2D8C5805" w:rsidR="003D222C" w:rsidRPr="00B6306F" w:rsidRDefault="00D4698C" w:rsidP="004D5FD5">
            <w:pPr>
              <w:contextualSpacing/>
              <w:jc w:val="both"/>
              <w:rPr>
                <w:rFonts w:cs="Arial"/>
                <w:sz w:val="22"/>
                <w:szCs w:val="22"/>
              </w:rPr>
            </w:pPr>
            <w:r w:rsidRPr="00B6306F">
              <w:rPr>
                <w:rFonts w:cs="Arial"/>
                <w:bCs/>
                <w:iCs/>
                <w:sz w:val="22"/>
                <w:szCs w:val="22"/>
              </w:rPr>
              <w:t>Progress met expectation</w:t>
            </w:r>
            <w:r w:rsidR="00185AFB">
              <w:rPr>
                <w:rFonts w:cs="Arial"/>
                <w:bCs/>
                <w:iCs/>
                <w:sz w:val="22"/>
                <w:szCs w:val="22"/>
              </w:rPr>
              <w:t xml:space="preserve"> – A</w:t>
            </w:r>
          </w:p>
          <w:p w14:paraId="76ABF297" w14:textId="77777777" w:rsidR="00D4698C" w:rsidRDefault="00D4698C" w:rsidP="004D5FD5">
            <w:pPr>
              <w:contextualSpacing/>
              <w:jc w:val="both"/>
              <w:rPr>
                <w:rFonts w:cs="Arial"/>
                <w:bCs/>
                <w:iCs/>
                <w:sz w:val="22"/>
                <w:szCs w:val="22"/>
                <w:highlight w:val="cyan"/>
              </w:rPr>
            </w:pPr>
          </w:p>
          <w:p w14:paraId="1DF15CBA" w14:textId="75A78C57" w:rsidR="003D222C" w:rsidRPr="002B08D3" w:rsidRDefault="008E4D86" w:rsidP="00BF138E">
            <w:pPr>
              <w:contextualSpacing/>
              <w:jc w:val="both"/>
              <w:rPr>
                <w:rFonts w:cs="Arial"/>
                <w:bCs/>
                <w:iCs/>
                <w:sz w:val="22"/>
                <w:szCs w:val="22"/>
                <w:highlight w:val="cyan"/>
              </w:rPr>
            </w:pPr>
            <w:r w:rsidRPr="008E4D86">
              <w:rPr>
                <w:rFonts w:cs="Arial"/>
                <w:bCs/>
                <w:iCs/>
                <w:sz w:val="22"/>
                <w:szCs w:val="22"/>
              </w:rPr>
              <w:t xml:space="preserve">100% of project leads </w:t>
            </w:r>
            <w:r w:rsidR="0060419D">
              <w:rPr>
                <w:rFonts w:cs="Arial"/>
                <w:bCs/>
                <w:iCs/>
                <w:sz w:val="22"/>
                <w:szCs w:val="22"/>
              </w:rPr>
              <w:t xml:space="preserve">(10/10) </w:t>
            </w:r>
            <w:r w:rsidRPr="008E4D86">
              <w:rPr>
                <w:rFonts w:cs="Arial"/>
                <w:bCs/>
                <w:iCs/>
                <w:sz w:val="22"/>
                <w:szCs w:val="22"/>
              </w:rPr>
              <w:t xml:space="preserve">said the approvals process was 'very efficient' or 'fairly efficient’ in the project </w:t>
            </w:r>
            <w:r w:rsidR="00A65AB8">
              <w:rPr>
                <w:rFonts w:cs="Arial"/>
                <w:bCs/>
                <w:iCs/>
                <w:sz w:val="22"/>
                <w:szCs w:val="22"/>
              </w:rPr>
              <w:t>A</w:t>
            </w:r>
            <w:r w:rsidRPr="008E4D86">
              <w:rPr>
                <w:rFonts w:cs="Arial"/>
                <w:bCs/>
                <w:iCs/>
                <w:sz w:val="22"/>
                <w:szCs w:val="22"/>
              </w:rPr>
              <w:t xml:space="preserve">fter </w:t>
            </w:r>
            <w:r w:rsidR="00A65AB8">
              <w:rPr>
                <w:rFonts w:cs="Arial"/>
                <w:bCs/>
                <w:iCs/>
                <w:sz w:val="22"/>
                <w:szCs w:val="22"/>
              </w:rPr>
              <w:t>R</w:t>
            </w:r>
            <w:r w:rsidRPr="008E4D86">
              <w:rPr>
                <w:rFonts w:cs="Arial"/>
                <w:bCs/>
                <w:iCs/>
                <w:sz w:val="22"/>
                <w:szCs w:val="22"/>
              </w:rPr>
              <w:t xml:space="preserve">eports or </w:t>
            </w:r>
            <w:r w:rsidR="00085F2A">
              <w:rPr>
                <w:rFonts w:cs="Arial"/>
                <w:bCs/>
                <w:iCs/>
                <w:sz w:val="22"/>
                <w:szCs w:val="22"/>
              </w:rPr>
              <w:t>A</w:t>
            </w:r>
            <w:r w:rsidRPr="008E4D86">
              <w:rPr>
                <w:rFonts w:cs="Arial"/>
                <w:bCs/>
                <w:iCs/>
                <w:sz w:val="22"/>
                <w:szCs w:val="22"/>
              </w:rPr>
              <w:t xml:space="preserve">nnual </w:t>
            </w:r>
            <w:r w:rsidR="00085F2A">
              <w:rPr>
                <w:rFonts w:cs="Arial"/>
                <w:bCs/>
                <w:iCs/>
                <w:sz w:val="22"/>
                <w:szCs w:val="22"/>
              </w:rPr>
              <w:t>S</w:t>
            </w:r>
            <w:r w:rsidRPr="008E4D86">
              <w:rPr>
                <w:rFonts w:cs="Arial"/>
                <w:bCs/>
                <w:iCs/>
                <w:sz w:val="22"/>
                <w:szCs w:val="22"/>
              </w:rPr>
              <w:t>urveys. Of these, 20% found the process very efficient.</w:t>
            </w:r>
          </w:p>
        </w:tc>
      </w:tr>
      <w:tr w:rsidR="00691842" w:rsidRPr="002B08D3" w14:paraId="5FC9728D" w14:textId="77777777" w:rsidTr="4BF59998">
        <w:tc>
          <w:tcPr>
            <w:tcW w:w="2235" w:type="dxa"/>
            <w:tcBorders>
              <w:top w:val="single" w:sz="4" w:space="0" w:color="auto"/>
              <w:left w:val="single" w:sz="4" w:space="0" w:color="auto"/>
              <w:bottom w:val="single" w:sz="4" w:space="0" w:color="auto"/>
              <w:right w:val="single" w:sz="4" w:space="0" w:color="auto"/>
            </w:tcBorders>
          </w:tcPr>
          <w:p w14:paraId="7962695B" w14:textId="30572B10" w:rsidR="00691842" w:rsidRPr="00B6306F" w:rsidRDefault="008E4D86" w:rsidP="3A221014">
            <w:pPr>
              <w:jc w:val="both"/>
              <w:rPr>
                <w:rFonts w:cs="Arial"/>
                <w:sz w:val="22"/>
                <w:szCs w:val="22"/>
              </w:rPr>
            </w:pPr>
            <w:r w:rsidRPr="4BF59998">
              <w:rPr>
                <w:rFonts w:cs="Arial"/>
                <w:sz w:val="22"/>
                <w:szCs w:val="22"/>
              </w:rPr>
              <w:t xml:space="preserve">1.2 </w:t>
            </w:r>
            <w:r w:rsidR="00C04D98" w:rsidRPr="4BF59998">
              <w:rPr>
                <w:rFonts w:cs="Arial"/>
                <w:sz w:val="22"/>
                <w:szCs w:val="22"/>
              </w:rPr>
              <w:t>% of project leads for completed KEEP projects who found specialist support 'useful' or ‘very useful’ during the approvals process</w:t>
            </w:r>
          </w:p>
        </w:tc>
        <w:tc>
          <w:tcPr>
            <w:tcW w:w="2087" w:type="dxa"/>
            <w:tcBorders>
              <w:top w:val="single" w:sz="4" w:space="0" w:color="auto"/>
              <w:left w:val="single" w:sz="4" w:space="0" w:color="auto"/>
              <w:bottom w:val="single" w:sz="4" w:space="0" w:color="auto"/>
              <w:right w:val="single" w:sz="4" w:space="0" w:color="auto"/>
            </w:tcBorders>
          </w:tcPr>
          <w:p w14:paraId="4F70BD3F" w14:textId="3E047CCD" w:rsidR="00691842" w:rsidRPr="00B6306F" w:rsidRDefault="00D66BD3" w:rsidP="3A221014">
            <w:pPr>
              <w:jc w:val="both"/>
              <w:rPr>
                <w:rFonts w:cs="Arial"/>
                <w:sz w:val="22"/>
                <w:szCs w:val="22"/>
              </w:rPr>
            </w:pPr>
            <w:r w:rsidRPr="00D66BD3">
              <w:rPr>
                <w:rFonts w:cs="Arial"/>
                <w:sz w:val="22"/>
                <w:szCs w:val="22"/>
              </w:rPr>
              <w:t>100% of project leads find specialist support 'very useful' or 'fairly useful'</w:t>
            </w:r>
          </w:p>
        </w:tc>
        <w:tc>
          <w:tcPr>
            <w:tcW w:w="4745" w:type="dxa"/>
            <w:tcBorders>
              <w:top w:val="single" w:sz="4" w:space="0" w:color="auto"/>
              <w:left w:val="single" w:sz="4" w:space="0" w:color="auto"/>
              <w:bottom w:val="single" w:sz="4" w:space="0" w:color="auto"/>
              <w:right w:val="single" w:sz="4" w:space="0" w:color="auto"/>
            </w:tcBorders>
          </w:tcPr>
          <w:p w14:paraId="6B824F2A" w14:textId="0CE1BA0B" w:rsidR="00F466B0" w:rsidRDefault="00F466B0" w:rsidP="3A221014">
            <w:pPr>
              <w:contextualSpacing/>
              <w:jc w:val="both"/>
              <w:rPr>
                <w:rFonts w:cs="Arial"/>
                <w:sz w:val="22"/>
                <w:szCs w:val="22"/>
              </w:rPr>
            </w:pPr>
            <w:r w:rsidRPr="00F466B0">
              <w:rPr>
                <w:rFonts w:cs="Arial"/>
                <w:sz w:val="22"/>
                <w:szCs w:val="22"/>
              </w:rPr>
              <w:t xml:space="preserve">Progress met expectation </w:t>
            </w:r>
            <w:r w:rsidR="00185AFB">
              <w:rPr>
                <w:rFonts w:cs="Arial"/>
                <w:sz w:val="22"/>
                <w:szCs w:val="22"/>
              </w:rPr>
              <w:t>– A</w:t>
            </w:r>
          </w:p>
          <w:p w14:paraId="5A61E395" w14:textId="77777777" w:rsidR="00F466B0" w:rsidRDefault="00F466B0" w:rsidP="3A221014">
            <w:pPr>
              <w:contextualSpacing/>
              <w:jc w:val="both"/>
              <w:rPr>
                <w:rFonts w:cs="Arial"/>
                <w:sz w:val="22"/>
                <w:szCs w:val="22"/>
              </w:rPr>
            </w:pPr>
          </w:p>
          <w:p w14:paraId="3318F706" w14:textId="1E7EB77C" w:rsidR="00691842" w:rsidRPr="00B6306F" w:rsidRDefault="00F466B0" w:rsidP="3A221014">
            <w:pPr>
              <w:contextualSpacing/>
              <w:jc w:val="both"/>
              <w:rPr>
                <w:rFonts w:cs="Arial"/>
                <w:sz w:val="22"/>
                <w:szCs w:val="22"/>
              </w:rPr>
            </w:pPr>
            <w:r w:rsidRPr="00F466B0">
              <w:rPr>
                <w:rFonts w:cs="Arial"/>
                <w:sz w:val="22"/>
                <w:szCs w:val="22"/>
              </w:rPr>
              <w:t xml:space="preserve">100% of project leads </w:t>
            </w:r>
            <w:r w:rsidR="0060419D">
              <w:rPr>
                <w:rFonts w:cs="Arial"/>
                <w:sz w:val="22"/>
                <w:szCs w:val="22"/>
              </w:rPr>
              <w:t xml:space="preserve">(6/6) </w:t>
            </w:r>
            <w:r w:rsidRPr="00F466B0">
              <w:rPr>
                <w:rFonts w:cs="Arial"/>
                <w:sz w:val="22"/>
                <w:szCs w:val="22"/>
              </w:rPr>
              <w:t xml:space="preserve">said the specialist support was 'very useful' or 'fairly useful’ in the project </w:t>
            </w:r>
            <w:r w:rsidR="00A65AB8">
              <w:rPr>
                <w:rFonts w:cs="Arial"/>
                <w:sz w:val="22"/>
                <w:szCs w:val="22"/>
              </w:rPr>
              <w:t>A</w:t>
            </w:r>
            <w:r w:rsidRPr="00F466B0">
              <w:rPr>
                <w:rFonts w:cs="Arial"/>
                <w:sz w:val="22"/>
                <w:szCs w:val="22"/>
              </w:rPr>
              <w:t xml:space="preserve">fter </w:t>
            </w:r>
            <w:r w:rsidR="00A65AB8">
              <w:rPr>
                <w:rFonts w:cs="Arial"/>
                <w:sz w:val="22"/>
                <w:szCs w:val="22"/>
              </w:rPr>
              <w:t>R</w:t>
            </w:r>
            <w:r w:rsidRPr="00F466B0">
              <w:rPr>
                <w:rFonts w:cs="Arial"/>
                <w:sz w:val="22"/>
                <w:szCs w:val="22"/>
              </w:rPr>
              <w:t>eports. Of these, 50% responded as ‘very useful’</w:t>
            </w:r>
          </w:p>
        </w:tc>
      </w:tr>
    </w:tbl>
    <w:p w14:paraId="2204461C" w14:textId="77777777" w:rsidR="00C01187" w:rsidRPr="00C01187" w:rsidRDefault="00C01187" w:rsidP="3A221014">
      <w:pPr>
        <w:jc w:val="both"/>
        <w:rPr>
          <w:b/>
          <w:bCs/>
          <w:i/>
          <w:iCs/>
          <w:sz w:val="28"/>
          <w:szCs w:val="28"/>
        </w:rPr>
      </w:pPr>
    </w:p>
    <w:p w14:paraId="08AB1D93" w14:textId="09F9715A" w:rsidR="003D222C" w:rsidRPr="002B08D3" w:rsidRDefault="00C02966" w:rsidP="3A221014">
      <w:pPr>
        <w:jc w:val="both"/>
        <w:rPr>
          <w:rFonts w:cs="Arial"/>
          <w:b/>
          <w:bCs/>
          <w:i/>
          <w:iCs/>
          <w:sz w:val="22"/>
          <w:szCs w:val="22"/>
          <w:highlight w:val="cyan"/>
        </w:rPr>
      </w:pPr>
      <w:r w:rsidRPr="00C01187">
        <w:rPr>
          <w:b/>
          <w:bCs/>
          <w:i/>
          <w:iCs/>
          <w:sz w:val="28"/>
          <w:szCs w:val="28"/>
        </w:rPr>
        <w:t>O</w:t>
      </w:r>
      <w:r w:rsidR="003D222C" w:rsidRPr="00C01187">
        <w:rPr>
          <w:b/>
          <w:bCs/>
          <w:i/>
          <w:iCs/>
          <w:sz w:val="28"/>
          <w:szCs w:val="28"/>
        </w:rPr>
        <w:t>utput</w:t>
      </w:r>
      <w:r w:rsidRPr="00C01187">
        <w:rPr>
          <w:b/>
          <w:bCs/>
          <w:i/>
          <w:iCs/>
          <w:sz w:val="28"/>
          <w:szCs w:val="28"/>
        </w:rPr>
        <w:t xml:space="preserve"> summary</w:t>
      </w:r>
      <w:r w:rsidR="003D222C" w:rsidRPr="00C01187">
        <w:rPr>
          <w:b/>
          <w:bCs/>
          <w:i/>
          <w:iCs/>
          <w:sz w:val="28"/>
          <w:szCs w:val="28"/>
        </w:rPr>
        <w:t xml:space="preserve"> and supporting narrative for the score</w:t>
      </w:r>
      <w:r w:rsidR="003D222C" w:rsidRPr="00C01187">
        <w:rPr>
          <w:rFonts w:cs="Arial"/>
          <w:b/>
          <w:bCs/>
          <w:i/>
          <w:iCs/>
          <w:sz w:val="22"/>
          <w:szCs w:val="22"/>
        </w:rPr>
        <w:t xml:space="preserve"> </w:t>
      </w:r>
    </w:p>
    <w:p w14:paraId="279A4EAB" w14:textId="01C02DF7" w:rsidR="003D222C" w:rsidRPr="002B08D3" w:rsidRDefault="003D222C" w:rsidP="004D5FD5">
      <w:pPr>
        <w:jc w:val="both"/>
        <w:rPr>
          <w:rFonts w:cs="Arial"/>
          <w:bCs/>
          <w:sz w:val="22"/>
          <w:szCs w:val="22"/>
          <w:highlight w:val="cyan"/>
        </w:rPr>
      </w:pPr>
    </w:p>
    <w:p w14:paraId="4E4E0545" w14:textId="6B3465E4" w:rsidR="00E04529" w:rsidRPr="00D80C6C" w:rsidRDefault="00E04529" w:rsidP="00E04529">
      <w:pPr>
        <w:jc w:val="both"/>
        <w:rPr>
          <w:rFonts w:cs="Arial"/>
          <w:sz w:val="22"/>
          <w:szCs w:val="22"/>
        </w:rPr>
      </w:pPr>
      <w:r>
        <w:rPr>
          <w:rFonts w:cs="Arial"/>
          <w:sz w:val="22"/>
          <w:szCs w:val="22"/>
        </w:rPr>
        <w:t>Ten</w:t>
      </w:r>
      <w:r w:rsidRPr="7CDBE13D">
        <w:rPr>
          <w:rFonts w:cs="Arial"/>
          <w:sz w:val="22"/>
          <w:szCs w:val="22"/>
        </w:rPr>
        <w:t xml:space="preserve"> projects completed either an </w:t>
      </w:r>
      <w:r w:rsidR="00C01187">
        <w:rPr>
          <w:rFonts w:cs="Arial"/>
          <w:sz w:val="22"/>
          <w:szCs w:val="22"/>
        </w:rPr>
        <w:t xml:space="preserve">annual </w:t>
      </w:r>
      <w:r w:rsidRPr="7CDBE13D">
        <w:rPr>
          <w:rFonts w:cs="Arial"/>
          <w:sz w:val="22"/>
          <w:szCs w:val="22"/>
        </w:rPr>
        <w:t>interim survey or after report. All had positive feedback on the approvals process</w:t>
      </w:r>
      <w:r w:rsidR="004917BF">
        <w:rPr>
          <w:rFonts w:cs="Arial"/>
          <w:sz w:val="22"/>
          <w:szCs w:val="22"/>
        </w:rPr>
        <w:t>, and the six research project leads</w:t>
      </w:r>
      <w:r w:rsidR="0060640A">
        <w:rPr>
          <w:rFonts w:cs="Arial"/>
          <w:sz w:val="22"/>
          <w:szCs w:val="22"/>
        </w:rPr>
        <w:t xml:space="preserve"> responded favourably to the specialist support they received</w:t>
      </w:r>
      <w:r w:rsidR="006F4018">
        <w:rPr>
          <w:rFonts w:cs="Arial"/>
          <w:sz w:val="22"/>
          <w:szCs w:val="22"/>
        </w:rPr>
        <w:t>.</w:t>
      </w:r>
      <w:r>
        <w:rPr>
          <w:rFonts w:cs="Arial"/>
          <w:sz w:val="22"/>
          <w:szCs w:val="22"/>
        </w:rPr>
        <w:t xml:space="preserve"> </w:t>
      </w:r>
    </w:p>
    <w:p w14:paraId="44B0209E" w14:textId="742F1BE5" w:rsidR="00DE352C" w:rsidRPr="002B08D3" w:rsidRDefault="00DE352C" w:rsidP="004D5FD5">
      <w:pPr>
        <w:jc w:val="both"/>
        <w:rPr>
          <w:rFonts w:cs="Arial"/>
          <w:sz w:val="22"/>
          <w:szCs w:val="22"/>
          <w:highlight w:val="cyan"/>
        </w:rPr>
      </w:pPr>
    </w:p>
    <w:p w14:paraId="4E79AAE8" w14:textId="75883F11" w:rsidR="003D222C" w:rsidRPr="000E572C" w:rsidRDefault="00C02966" w:rsidP="3A221014">
      <w:pPr>
        <w:jc w:val="both"/>
        <w:rPr>
          <w:rFonts w:cs="Arial"/>
          <w:i/>
          <w:iCs/>
          <w:sz w:val="22"/>
          <w:szCs w:val="22"/>
        </w:rPr>
      </w:pPr>
      <w:r w:rsidRPr="000E572C">
        <w:rPr>
          <w:b/>
          <w:bCs/>
          <w:i/>
          <w:iCs/>
          <w:sz w:val="28"/>
          <w:szCs w:val="28"/>
        </w:rPr>
        <w:t>C</w:t>
      </w:r>
      <w:r w:rsidR="003D222C" w:rsidRPr="000E572C">
        <w:rPr>
          <w:b/>
          <w:bCs/>
          <w:i/>
          <w:iCs/>
          <w:sz w:val="28"/>
          <w:szCs w:val="28"/>
        </w:rPr>
        <w:t xml:space="preserve">hanges </w:t>
      </w:r>
      <w:r w:rsidR="5AA7F347" w:rsidRPr="000E572C">
        <w:rPr>
          <w:b/>
          <w:bCs/>
          <w:i/>
          <w:iCs/>
          <w:sz w:val="28"/>
          <w:szCs w:val="28"/>
        </w:rPr>
        <w:t xml:space="preserve">to </w:t>
      </w:r>
      <w:r w:rsidR="003D222C" w:rsidRPr="000E572C">
        <w:rPr>
          <w:b/>
          <w:bCs/>
          <w:i/>
          <w:iCs/>
          <w:sz w:val="28"/>
          <w:szCs w:val="28"/>
        </w:rPr>
        <w:t>this output, and any planned changes as a result of this review</w:t>
      </w:r>
      <w:r w:rsidR="003D222C" w:rsidRPr="000E572C">
        <w:rPr>
          <w:rFonts w:cs="Arial"/>
          <w:b/>
          <w:bCs/>
          <w:i/>
          <w:iCs/>
          <w:sz w:val="22"/>
          <w:szCs w:val="22"/>
        </w:rPr>
        <w:t xml:space="preserve"> </w:t>
      </w:r>
    </w:p>
    <w:p w14:paraId="033808EB" w14:textId="77777777" w:rsidR="003D222C" w:rsidRPr="002B08D3" w:rsidRDefault="003D222C" w:rsidP="004D5FD5">
      <w:pPr>
        <w:jc w:val="both"/>
        <w:rPr>
          <w:rFonts w:cs="Arial"/>
          <w:sz w:val="22"/>
          <w:szCs w:val="22"/>
          <w:highlight w:val="cyan"/>
        </w:rPr>
      </w:pPr>
    </w:p>
    <w:p w14:paraId="40805049" w14:textId="77777777" w:rsidR="004F5E44" w:rsidRDefault="004F5E44" w:rsidP="004F5E44">
      <w:pPr>
        <w:jc w:val="both"/>
        <w:rPr>
          <w:rFonts w:cs="Arial"/>
          <w:sz w:val="22"/>
          <w:szCs w:val="22"/>
          <w:highlight w:val="cyan"/>
        </w:rPr>
      </w:pPr>
      <w:r>
        <w:rPr>
          <w:rFonts w:cs="Arial"/>
          <w:sz w:val="22"/>
          <w:szCs w:val="22"/>
        </w:rPr>
        <w:t>The changes to the indicator scores for Output 1, requiring 100% of project leads responding positively, means that progress has met expectations rather than exceeded them, reflecting the lower output score of 3 this year.</w:t>
      </w:r>
    </w:p>
    <w:p w14:paraId="06C14BA9" w14:textId="4298413C" w:rsidR="004F5E44" w:rsidRPr="000E572C" w:rsidRDefault="004F5E44" w:rsidP="4BF59998">
      <w:pPr>
        <w:jc w:val="both"/>
        <w:rPr>
          <w:rFonts w:cs="Arial"/>
          <w:sz w:val="22"/>
          <w:szCs w:val="22"/>
          <w:highlight w:val="cyan"/>
        </w:rPr>
      </w:pPr>
    </w:p>
    <w:p w14:paraId="4DDC8C92" w14:textId="31257788" w:rsidR="003D222C" w:rsidRPr="000E572C" w:rsidRDefault="003D222C" w:rsidP="000E572C">
      <w:pPr>
        <w:jc w:val="both"/>
        <w:rPr>
          <w:rFonts w:cs="Arial"/>
          <w:sz w:val="22"/>
          <w:szCs w:val="22"/>
        </w:rPr>
      </w:pPr>
      <w:r w:rsidRPr="000E572C">
        <w:rPr>
          <w:b/>
          <w:bCs/>
          <w:i/>
          <w:iCs/>
          <w:sz w:val="28"/>
          <w:szCs w:val="28"/>
        </w:rPr>
        <w:t>Progress on recommendations from the previous AR</w:t>
      </w:r>
      <w:r w:rsidR="00690170" w:rsidRPr="000E572C">
        <w:rPr>
          <w:b/>
          <w:bCs/>
          <w:i/>
          <w:iCs/>
          <w:sz w:val="28"/>
          <w:szCs w:val="28"/>
        </w:rPr>
        <w:t xml:space="preserve">, </w:t>
      </w:r>
      <w:r w:rsidRPr="000E572C">
        <w:rPr>
          <w:b/>
          <w:bCs/>
          <w:i/>
          <w:iCs/>
          <w:sz w:val="28"/>
          <w:szCs w:val="28"/>
        </w:rPr>
        <w:t>lessons learned this year</w:t>
      </w:r>
      <w:r w:rsidR="00690170" w:rsidRPr="000E572C">
        <w:rPr>
          <w:b/>
          <w:bCs/>
          <w:i/>
          <w:iCs/>
          <w:sz w:val="28"/>
          <w:szCs w:val="28"/>
        </w:rPr>
        <w:t>,</w:t>
      </w:r>
      <w:r w:rsidRPr="000E572C">
        <w:rPr>
          <w:b/>
          <w:bCs/>
          <w:i/>
          <w:iCs/>
          <w:sz w:val="28"/>
          <w:szCs w:val="28"/>
        </w:rPr>
        <w:t xml:space="preserve"> and recommendations for the year ahead</w:t>
      </w:r>
      <w:r w:rsidRPr="000E572C">
        <w:rPr>
          <w:rFonts w:cs="Arial"/>
          <w:b/>
          <w:bCs/>
        </w:rPr>
        <w:t xml:space="preserve"> </w:t>
      </w:r>
    </w:p>
    <w:p w14:paraId="1DD7D7E6" w14:textId="77777777" w:rsidR="004F5E44" w:rsidRDefault="004F5E44" w:rsidP="004D5FD5">
      <w:pPr>
        <w:jc w:val="both"/>
        <w:rPr>
          <w:rFonts w:cs="Arial"/>
          <w:sz w:val="22"/>
          <w:szCs w:val="22"/>
          <w:highlight w:val="cyan"/>
        </w:rPr>
      </w:pPr>
    </w:p>
    <w:p w14:paraId="2E1E630F" w14:textId="5D869BFD" w:rsidR="004F5E44" w:rsidRDefault="00771ECE" w:rsidP="004D5FD5">
      <w:pPr>
        <w:jc w:val="both"/>
        <w:rPr>
          <w:sz w:val="22"/>
          <w:szCs w:val="22"/>
        </w:rPr>
      </w:pPr>
      <w:r>
        <w:rPr>
          <w:sz w:val="22"/>
          <w:szCs w:val="22"/>
        </w:rPr>
        <w:t>Last year’s recommendation to</w:t>
      </w:r>
      <w:r w:rsidR="000C6D46" w:rsidRPr="000C6D46">
        <w:rPr>
          <w:sz w:val="22"/>
          <w:szCs w:val="22"/>
        </w:rPr>
        <w:t xml:space="preserve"> assess the extent to which KEEP milestones/targets are suitably ambitious </w:t>
      </w:r>
      <w:r>
        <w:rPr>
          <w:sz w:val="22"/>
          <w:szCs w:val="22"/>
        </w:rPr>
        <w:t xml:space="preserve">has been achieved with the updating of KEEP </w:t>
      </w:r>
      <w:r w:rsidR="00594B9C">
        <w:rPr>
          <w:sz w:val="22"/>
          <w:szCs w:val="22"/>
        </w:rPr>
        <w:t>L</w:t>
      </w:r>
      <w:r>
        <w:rPr>
          <w:sz w:val="22"/>
          <w:szCs w:val="22"/>
        </w:rPr>
        <w:t xml:space="preserve">ogframe indicators </w:t>
      </w:r>
      <w:r w:rsidR="004F5E44">
        <w:rPr>
          <w:sz w:val="22"/>
          <w:szCs w:val="22"/>
        </w:rPr>
        <w:t>to ensure that the milestones are stretching and that all KEEP projects should be meeting these indicators</w:t>
      </w:r>
      <w:r>
        <w:rPr>
          <w:sz w:val="22"/>
          <w:szCs w:val="22"/>
        </w:rPr>
        <w:t xml:space="preserve">. This assessment involved </w:t>
      </w:r>
      <w:r w:rsidR="00DD090A">
        <w:rPr>
          <w:sz w:val="22"/>
          <w:szCs w:val="22"/>
        </w:rPr>
        <w:t>requiring 100%</w:t>
      </w:r>
      <w:r w:rsidR="00F96D25">
        <w:rPr>
          <w:sz w:val="22"/>
          <w:szCs w:val="22"/>
        </w:rPr>
        <w:t xml:space="preserve"> of project leads responding favourably to Output 1 indicators</w:t>
      </w:r>
      <w:r w:rsidR="00DD090A">
        <w:rPr>
          <w:sz w:val="22"/>
          <w:szCs w:val="22"/>
        </w:rPr>
        <w:t xml:space="preserve">, rather than </w:t>
      </w:r>
      <w:r w:rsidR="00A55FD8">
        <w:rPr>
          <w:sz w:val="22"/>
          <w:szCs w:val="22"/>
        </w:rPr>
        <w:t xml:space="preserve">the </w:t>
      </w:r>
      <w:r w:rsidR="00DD090A">
        <w:rPr>
          <w:sz w:val="22"/>
          <w:szCs w:val="22"/>
        </w:rPr>
        <w:t>75%</w:t>
      </w:r>
      <w:r w:rsidR="00A55FD8">
        <w:rPr>
          <w:sz w:val="22"/>
          <w:szCs w:val="22"/>
        </w:rPr>
        <w:t xml:space="preserve"> required last year</w:t>
      </w:r>
      <w:r w:rsidR="00F96D25">
        <w:rPr>
          <w:sz w:val="22"/>
          <w:szCs w:val="22"/>
        </w:rPr>
        <w:t>.</w:t>
      </w:r>
    </w:p>
    <w:p w14:paraId="0484456E" w14:textId="77777777" w:rsidR="004F5E44" w:rsidRDefault="004F5E44" w:rsidP="004F5E44">
      <w:pPr>
        <w:jc w:val="both"/>
        <w:rPr>
          <w:rFonts w:cs="Arial"/>
          <w:bCs/>
          <w:sz w:val="22"/>
          <w:szCs w:val="22"/>
        </w:rPr>
      </w:pPr>
    </w:p>
    <w:p w14:paraId="3384BC73" w14:textId="2D0293F0" w:rsidR="004F5E44" w:rsidRPr="004F5E44" w:rsidRDefault="00A55FD8" w:rsidP="004F5E44">
      <w:pPr>
        <w:jc w:val="both"/>
        <w:rPr>
          <w:rFonts w:cs="Arial"/>
          <w:bCs/>
          <w:sz w:val="22"/>
          <w:szCs w:val="22"/>
        </w:rPr>
      </w:pPr>
      <w:r>
        <w:rPr>
          <w:rFonts w:cs="Arial"/>
          <w:bCs/>
          <w:sz w:val="22"/>
          <w:szCs w:val="22"/>
        </w:rPr>
        <w:t>While the feedback on specialist support was positive, a recommendation for next year is to r</w:t>
      </w:r>
      <w:r w:rsidR="004F5E44" w:rsidRPr="004F5E44">
        <w:rPr>
          <w:rFonts w:cs="Arial"/>
          <w:bCs/>
          <w:sz w:val="22"/>
          <w:szCs w:val="22"/>
        </w:rPr>
        <w:t xml:space="preserve">eview </w:t>
      </w:r>
      <w:r>
        <w:rPr>
          <w:rFonts w:cs="Arial"/>
          <w:bCs/>
          <w:sz w:val="22"/>
          <w:szCs w:val="22"/>
        </w:rPr>
        <w:t xml:space="preserve">the </w:t>
      </w:r>
      <w:r w:rsidR="004F5E44" w:rsidRPr="004F5E44">
        <w:rPr>
          <w:rFonts w:cs="Arial"/>
          <w:bCs/>
          <w:sz w:val="22"/>
          <w:szCs w:val="22"/>
        </w:rPr>
        <w:t>provision of specialist support</w:t>
      </w:r>
      <w:r>
        <w:rPr>
          <w:rFonts w:cs="Arial"/>
          <w:bCs/>
          <w:sz w:val="22"/>
          <w:szCs w:val="22"/>
        </w:rPr>
        <w:t xml:space="preserve">, acting on findings from the evaluation that </w:t>
      </w:r>
      <w:r w:rsidR="00553D2C">
        <w:rPr>
          <w:rFonts w:cs="Arial"/>
          <w:bCs/>
          <w:sz w:val="22"/>
          <w:szCs w:val="22"/>
        </w:rPr>
        <w:t>there were some cases in which specialist support could be improve</w:t>
      </w:r>
      <w:r w:rsidR="006163E6">
        <w:rPr>
          <w:rFonts w:cs="Arial"/>
          <w:bCs/>
          <w:sz w:val="22"/>
          <w:szCs w:val="22"/>
        </w:rPr>
        <w:t>d</w:t>
      </w:r>
      <w:r w:rsidR="00553D2C">
        <w:rPr>
          <w:rFonts w:cs="Arial"/>
          <w:bCs/>
          <w:sz w:val="22"/>
          <w:szCs w:val="22"/>
        </w:rPr>
        <w:t>.</w:t>
      </w:r>
    </w:p>
    <w:p w14:paraId="2B87EB36" w14:textId="0C5402C2" w:rsidR="003D222C" w:rsidRPr="002B08D3" w:rsidRDefault="003D222C" w:rsidP="004D5FD5">
      <w:pPr>
        <w:jc w:val="both"/>
        <w:rPr>
          <w:rFonts w:cs="Arial"/>
          <w:sz w:val="22"/>
          <w:szCs w:val="22"/>
          <w:highlight w:val="cyan"/>
        </w:rPr>
      </w:pPr>
    </w:p>
    <w:p w14:paraId="6614CA3C" w14:textId="54ADA11D" w:rsidR="00691842" w:rsidRPr="00691842" w:rsidRDefault="004A367B" w:rsidP="00BF138E">
      <w:pPr>
        <w:pStyle w:val="Heading2"/>
        <w:jc w:val="both"/>
      </w:pPr>
      <w:bookmarkStart w:id="12" w:name="_Toc231278975"/>
      <w:r w:rsidRPr="00FD3FED">
        <w:t xml:space="preserve">Output 2: </w:t>
      </w:r>
      <w:r w:rsidR="00FD3FED" w:rsidRPr="00FD3FED">
        <w:t>KEEP</w:t>
      </w:r>
      <w:r w:rsidR="00FD3FED">
        <w:t xml:space="preserve"> procurement processes</w:t>
      </w:r>
      <w:bookmarkEnd w:id="12"/>
    </w:p>
    <w:tbl>
      <w:tblPr>
        <w:tblStyle w:val="TableGrid"/>
        <w:tblW w:w="9072" w:type="dxa"/>
        <w:tblInd w:w="-5" w:type="dxa"/>
        <w:tblLook w:val="04A0" w:firstRow="1" w:lastRow="0" w:firstColumn="1" w:lastColumn="0" w:noHBand="0" w:noVBand="1"/>
      </w:tblPr>
      <w:tblGrid>
        <w:gridCol w:w="1566"/>
        <w:gridCol w:w="616"/>
        <w:gridCol w:w="937"/>
        <w:gridCol w:w="2977"/>
        <w:gridCol w:w="2976"/>
      </w:tblGrid>
      <w:tr w:rsidR="00691842" w:rsidRPr="002B08D3" w14:paraId="41CE7F22" w14:textId="77777777">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57EFC7" w14:textId="77777777" w:rsidR="00691842" w:rsidRPr="00FD3FED" w:rsidRDefault="00691842">
            <w:pPr>
              <w:jc w:val="both"/>
              <w:rPr>
                <w:rFonts w:cs="Arial"/>
                <w:b/>
                <w:sz w:val="22"/>
                <w:szCs w:val="22"/>
              </w:rPr>
            </w:pPr>
            <w:r w:rsidRPr="00FD3FED">
              <w:rPr>
                <w:rFonts w:cs="Arial"/>
                <w:b/>
                <w:sz w:val="22"/>
                <w:szCs w:val="22"/>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8968739" w14:textId="255C20F8" w:rsidR="00691842" w:rsidRPr="002B08D3" w:rsidRDefault="0064260D">
            <w:pPr>
              <w:jc w:val="both"/>
              <w:rPr>
                <w:rFonts w:cs="Arial"/>
                <w:bCs/>
                <w:iCs/>
                <w:color w:val="FF0000"/>
                <w:sz w:val="22"/>
                <w:szCs w:val="22"/>
                <w:highlight w:val="cyan"/>
              </w:rPr>
            </w:pPr>
            <w:r w:rsidRPr="0064260D">
              <w:rPr>
                <w:rFonts w:cs="Arial"/>
                <w:bCs/>
                <w:iCs/>
                <w:sz w:val="22"/>
                <w:szCs w:val="22"/>
              </w:rPr>
              <w:t>KEEP procurement and contract management processes enable effective and timely procurement and delivery of KEEP research and engagement projects</w:t>
            </w:r>
          </w:p>
        </w:tc>
      </w:tr>
      <w:tr w:rsidR="00691842" w:rsidRPr="002B08D3" w14:paraId="1A461D66" w14:textId="77777777">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F004B5" w14:textId="4EC6D3BF" w:rsidR="00691842" w:rsidRPr="00FD3FED" w:rsidRDefault="00691842">
            <w:pPr>
              <w:jc w:val="both"/>
              <w:rPr>
                <w:rFonts w:cs="Arial"/>
                <w:sz w:val="22"/>
                <w:szCs w:val="22"/>
              </w:rPr>
            </w:pPr>
            <w:r w:rsidRPr="00FD3FED">
              <w:rPr>
                <w:rFonts w:cs="Arial"/>
                <w:sz w:val="22"/>
                <w:szCs w:val="22"/>
              </w:rPr>
              <w:t>Output number:</w:t>
            </w:r>
          </w:p>
        </w:tc>
        <w:tc>
          <w:tcPr>
            <w:tcW w:w="937" w:type="dxa"/>
            <w:tcBorders>
              <w:top w:val="single" w:sz="4" w:space="0" w:color="auto"/>
              <w:left w:val="single" w:sz="4" w:space="0" w:color="auto"/>
              <w:bottom w:val="single" w:sz="4" w:space="0" w:color="auto"/>
              <w:right w:val="single" w:sz="4" w:space="0" w:color="auto"/>
            </w:tcBorders>
          </w:tcPr>
          <w:p w14:paraId="77F166EC" w14:textId="0337FF53" w:rsidR="00691842" w:rsidRPr="000F48B1" w:rsidRDefault="000F48B1">
            <w:pPr>
              <w:jc w:val="both"/>
              <w:rPr>
                <w:rFonts w:cs="Arial"/>
                <w:sz w:val="22"/>
                <w:szCs w:val="22"/>
              </w:rPr>
            </w:pPr>
            <w:r w:rsidRPr="000F48B1">
              <w:rPr>
                <w:rFonts w:cs="Arial"/>
                <w:sz w:val="22"/>
                <w:szCs w:val="22"/>
              </w:rPr>
              <w:t>2</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3065D68" w14:textId="77777777" w:rsidR="00691842" w:rsidRPr="000F48B1" w:rsidRDefault="00691842">
            <w:pPr>
              <w:jc w:val="both"/>
              <w:rPr>
                <w:rFonts w:cs="Arial"/>
                <w:sz w:val="22"/>
                <w:szCs w:val="22"/>
              </w:rPr>
            </w:pPr>
            <w:r w:rsidRPr="000F48B1">
              <w:rPr>
                <w:rFonts w:cs="Arial"/>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263A0106" w14:textId="625EA12A" w:rsidR="00691842" w:rsidRPr="000F48B1" w:rsidRDefault="00ED492F">
            <w:pPr>
              <w:jc w:val="both"/>
              <w:rPr>
                <w:rFonts w:cs="Arial"/>
                <w:b/>
                <w:sz w:val="22"/>
                <w:szCs w:val="22"/>
              </w:rPr>
            </w:pPr>
            <w:r>
              <w:rPr>
                <w:rFonts w:cs="Arial"/>
                <w:b/>
                <w:bCs/>
                <w:iCs/>
                <w:sz w:val="22"/>
                <w:szCs w:val="22"/>
              </w:rPr>
              <w:t>A+</w:t>
            </w:r>
          </w:p>
        </w:tc>
      </w:tr>
      <w:tr w:rsidR="00691842" w:rsidRPr="002B08D3" w14:paraId="08DC1373" w14:textId="77777777">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E290D9" w14:textId="545B23B0" w:rsidR="00691842" w:rsidRPr="000F48B1" w:rsidRDefault="00691842">
            <w:pPr>
              <w:jc w:val="both"/>
              <w:rPr>
                <w:rFonts w:cs="Arial"/>
                <w:sz w:val="22"/>
                <w:szCs w:val="22"/>
              </w:rPr>
            </w:pPr>
            <w:r w:rsidRPr="000F48B1">
              <w:rPr>
                <w:rFonts w:cs="Arial"/>
                <w:sz w:val="22"/>
                <w:szCs w:val="22"/>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24DB908D" w14:textId="60ACFEFF" w:rsidR="00691842" w:rsidRPr="000F48B1" w:rsidRDefault="000F48B1">
            <w:pPr>
              <w:jc w:val="both"/>
              <w:rPr>
                <w:rFonts w:cs="Arial"/>
                <w:sz w:val="22"/>
                <w:szCs w:val="22"/>
              </w:rPr>
            </w:pPr>
            <w:r w:rsidRPr="000F48B1">
              <w:rPr>
                <w:rFonts w:cs="Arial"/>
                <w:bCs/>
                <w:sz w:val="22"/>
                <w:szCs w:val="22"/>
              </w:rPr>
              <w:t>35%</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6454226" w14:textId="77777777" w:rsidR="00691842" w:rsidRPr="006C7CF4" w:rsidRDefault="00691842">
            <w:pPr>
              <w:jc w:val="both"/>
              <w:rPr>
                <w:rFonts w:cs="Arial"/>
                <w:sz w:val="22"/>
                <w:szCs w:val="22"/>
              </w:rPr>
            </w:pPr>
            <w:r w:rsidRPr="006C7CF4">
              <w:rPr>
                <w:rFonts w:cs="Arial"/>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7A0765DF" w14:textId="016FE1F7" w:rsidR="00691842" w:rsidRPr="006C7CF4" w:rsidRDefault="006C7CF4">
            <w:pPr>
              <w:jc w:val="both"/>
              <w:rPr>
                <w:rFonts w:cs="Arial"/>
                <w:sz w:val="22"/>
                <w:szCs w:val="22"/>
              </w:rPr>
            </w:pPr>
            <w:r w:rsidRPr="006C7CF4">
              <w:rPr>
                <w:rFonts w:cs="Arial"/>
                <w:bCs/>
                <w:sz w:val="22"/>
                <w:szCs w:val="22"/>
              </w:rPr>
              <w:t>No</w:t>
            </w:r>
          </w:p>
        </w:tc>
      </w:tr>
      <w:tr w:rsidR="00691842" w:rsidRPr="002B08D3" w14:paraId="2D4E6664" w14:textId="77777777" w:rsidTr="00CC2FF3">
        <w:trPr>
          <w:trHeight w:val="345"/>
        </w:trPr>
        <w:tc>
          <w:tcPr>
            <w:tcW w:w="2182" w:type="dxa"/>
            <w:gridSpan w:val="2"/>
            <w:tcBorders>
              <w:top w:val="single" w:sz="4" w:space="0" w:color="auto"/>
              <w:left w:val="single" w:sz="4" w:space="0" w:color="auto"/>
              <w:bottom w:val="single" w:sz="4" w:space="0" w:color="auto"/>
              <w:right w:val="single" w:sz="4" w:space="0" w:color="auto"/>
            </w:tcBorders>
          </w:tcPr>
          <w:p w14:paraId="7DE2EAEE" w14:textId="5122F178" w:rsidR="00691842" w:rsidRPr="00CC2FF3" w:rsidRDefault="00691842">
            <w:pPr>
              <w:jc w:val="both"/>
              <w:rPr>
                <w:rFonts w:cs="Arial"/>
                <w:sz w:val="22"/>
                <w:szCs w:val="22"/>
              </w:rPr>
            </w:pPr>
            <w:r w:rsidRPr="00CC2FF3">
              <w:rPr>
                <w:rFonts w:cs="Arial"/>
                <w:sz w:val="22"/>
                <w:szCs w:val="22"/>
              </w:rPr>
              <w:t>Risk rating</w:t>
            </w:r>
            <w:r w:rsidR="00DB3B57" w:rsidRPr="00CC2FF3">
              <w:rPr>
                <w:rFonts w:cs="Arial"/>
                <w:sz w:val="22"/>
                <w:szCs w:val="22"/>
              </w:rPr>
              <w:t>:</w:t>
            </w:r>
          </w:p>
        </w:tc>
        <w:tc>
          <w:tcPr>
            <w:tcW w:w="937" w:type="dxa"/>
            <w:tcBorders>
              <w:top w:val="single" w:sz="4" w:space="0" w:color="auto"/>
              <w:left w:val="single" w:sz="4" w:space="0" w:color="auto"/>
              <w:bottom w:val="single" w:sz="4" w:space="0" w:color="auto"/>
              <w:right w:val="single" w:sz="4" w:space="0" w:color="auto"/>
            </w:tcBorders>
          </w:tcPr>
          <w:p w14:paraId="055BA998" w14:textId="0801F8C1" w:rsidR="00691842" w:rsidRPr="00CC2FF3" w:rsidRDefault="00B31CC6">
            <w:pPr>
              <w:jc w:val="both"/>
              <w:rPr>
                <w:rFonts w:cs="Arial"/>
                <w:sz w:val="22"/>
                <w:szCs w:val="22"/>
              </w:rPr>
            </w:pPr>
            <w:r w:rsidRPr="00CC2FF3">
              <w:rPr>
                <w:rFonts w:cs="Arial"/>
                <w:sz w:val="22"/>
                <w:szCs w:val="22"/>
              </w:rPr>
              <w:t>Minor</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85ECE2" w14:textId="77777777" w:rsidR="00691842" w:rsidRPr="00CC2FF3" w:rsidRDefault="00691842">
            <w:pPr>
              <w:jc w:val="both"/>
              <w:rPr>
                <w:rFonts w:cs="Arial"/>
                <w:sz w:val="22"/>
                <w:szCs w:val="22"/>
              </w:rPr>
            </w:pPr>
            <w:r w:rsidRPr="00CC2FF3">
              <w:rPr>
                <w:rFonts w:cs="Arial"/>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34DD6A93" w14:textId="64C6CD40" w:rsidR="00691842" w:rsidRPr="002B08D3" w:rsidRDefault="00B31CC6">
            <w:pPr>
              <w:jc w:val="both"/>
              <w:rPr>
                <w:rFonts w:cs="Arial"/>
                <w:bCs/>
                <w:sz w:val="22"/>
                <w:szCs w:val="22"/>
                <w:highlight w:val="cyan"/>
              </w:rPr>
            </w:pPr>
            <w:r w:rsidRPr="00CC2FF3">
              <w:rPr>
                <w:rFonts w:cs="Arial"/>
                <w:sz w:val="22"/>
                <w:szCs w:val="22"/>
              </w:rPr>
              <w:t>No</w:t>
            </w:r>
          </w:p>
        </w:tc>
      </w:tr>
    </w:tbl>
    <w:p w14:paraId="33BACDC4" w14:textId="77777777" w:rsidR="00691842" w:rsidRPr="002B08D3" w:rsidRDefault="00691842" w:rsidP="00691842">
      <w:pPr>
        <w:jc w:val="both"/>
        <w:rPr>
          <w:rFonts w:cs="Arial"/>
          <w:b/>
          <w:sz w:val="22"/>
          <w:szCs w:val="22"/>
          <w:highlight w:val="cyan"/>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2122"/>
        <w:gridCol w:w="1842"/>
        <w:gridCol w:w="5103"/>
      </w:tblGrid>
      <w:tr w:rsidR="00691842" w:rsidRPr="00D80C6C" w14:paraId="72BA5779" w14:textId="77777777" w:rsidTr="00BF138E">
        <w:trPr>
          <w:trHeight w:val="273"/>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749DF7" w14:textId="77777777" w:rsidR="00691842" w:rsidRPr="00662E5C" w:rsidRDefault="00691842">
            <w:pPr>
              <w:jc w:val="both"/>
              <w:rPr>
                <w:rFonts w:cs="Arial"/>
                <w:b/>
                <w:sz w:val="22"/>
                <w:szCs w:val="22"/>
              </w:rPr>
            </w:pPr>
            <w:r w:rsidRPr="00662E5C">
              <w:rPr>
                <w:rFonts w:cs="Arial"/>
                <w:b/>
                <w:sz w:val="22"/>
                <w:szCs w:val="22"/>
              </w:rPr>
              <w:t>Indicator(s)</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4DCC454" w14:textId="77777777" w:rsidR="00691842" w:rsidRPr="00662E5C" w:rsidRDefault="00691842">
            <w:pPr>
              <w:jc w:val="both"/>
              <w:rPr>
                <w:rFonts w:cs="Arial"/>
                <w:b/>
                <w:sz w:val="22"/>
                <w:szCs w:val="22"/>
              </w:rPr>
            </w:pPr>
            <w:r w:rsidRPr="00662E5C">
              <w:rPr>
                <w:rFonts w:cs="Arial"/>
                <w:b/>
                <w:sz w:val="22"/>
                <w:szCs w:val="22"/>
              </w:rPr>
              <w:t>Milestone(s) for this review</w:t>
            </w:r>
          </w:p>
        </w:tc>
        <w:tc>
          <w:tcPr>
            <w:tcW w:w="510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4649BD1" w14:textId="77777777" w:rsidR="00691842" w:rsidRPr="00D80C6C" w:rsidRDefault="00691842">
            <w:pPr>
              <w:jc w:val="both"/>
              <w:rPr>
                <w:rFonts w:cs="Arial"/>
                <w:b/>
                <w:bCs/>
                <w:sz w:val="22"/>
                <w:szCs w:val="22"/>
              </w:rPr>
            </w:pPr>
            <w:r w:rsidRPr="00662E5C">
              <w:rPr>
                <w:rFonts w:cs="Arial"/>
                <w:b/>
                <w:sz w:val="22"/>
                <w:szCs w:val="22"/>
              </w:rPr>
              <w:t>Progress</w:t>
            </w:r>
            <w:r w:rsidRPr="00D80C6C">
              <w:rPr>
                <w:rFonts w:cs="Arial"/>
                <w:b/>
                <w:bCs/>
                <w:sz w:val="22"/>
                <w:szCs w:val="22"/>
              </w:rPr>
              <w:t xml:space="preserve"> </w:t>
            </w:r>
          </w:p>
        </w:tc>
      </w:tr>
      <w:tr w:rsidR="00691842" w:rsidRPr="00D80C6C" w14:paraId="1A9B1DC3" w14:textId="77777777" w:rsidTr="00BF138E">
        <w:tc>
          <w:tcPr>
            <w:tcW w:w="2122" w:type="dxa"/>
            <w:tcBorders>
              <w:top w:val="single" w:sz="4" w:space="0" w:color="auto"/>
              <w:left w:val="single" w:sz="4" w:space="0" w:color="auto"/>
              <w:bottom w:val="single" w:sz="4" w:space="0" w:color="auto"/>
              <w:right w:val="single" w:sz="4" w:space="0" w:color="auto"/>
            </w:tcBorders>
          </w:tcPr>
          <w:p w14:paraId="71BA9FC9" w14:textId="25C855B7" w:rsidR="00691842" w:rsidRPr="00D80C6C" w:rsidRDefault="00662E5C">
            <w:pPr>
              <w:jc w:val="both"/>
              <w:rPr>
                <w:rFonts w:cs="Arial"/>
                <w:bCs/>
                <w:iCs/>
                <w:sz w:val="22"/>
                <w:szCs w:val="22"/>
              </w:rPr>
            </w:pPr>
            <w:r>
              <w:rPr>
                <w:rFonts w:cs="Arial"/>
                <w:bCs/>
                <w:iCs/>
                <w:sz w:val="22"/>
                <w:szCs w:val="22"/>
              </w:rPr>
              <w:t xml:space="preserve">2.1 </w:t>
            </w:r>
            <w:r w:rsidR="00294F9D" w:rsidRPr="00294F9D">
              <w:rPr>
                <w:rFonts w:cs="Arial"/>
                <w:bCs/>
                <w:iCs/>
                <w:sz w:val="22"/>
                <w:szCs w:val="22"/>
              </w:rPr>
              <w:t>% who found the procurement process efficient</w:t>
            </w:r>
          </w:p>
        </w:tc>
        <w:tc>
          <w:tcPr>
            <w:tcW w:w="1842" w:type="dxa"/>
            <w:tcBorders>
              <w:top w:val="single" w:sz="4" w:space="0" w:color="auto"/>
              <w:left w:val="single" w:sz="4" w:space="0" w:color="auto"/>
              <w:bottom w:val="single" w:sz="4" w:space="0" w:color="auto"/>
              <w:right w:val="single" w:sz="4" w:space="0" w:color="auto"/>
            </w:tcBorders>
          </w:tcPr>
          <w:p w14:paraId="1F90D257" w14:textId="1312DDE3" w:rsidR="00691842" w:rsidRPr="00D80C6C" w:rsidRDefault="00775A97">
            <w:pPr>
              <w:jc w:val="both"/>
              <w:rPr>
                <w:rFonts w:cs="Arial"/>
                <w:bCs/>
                <w:iCs/>
                <w:sz w:val="22"/>
                <w:szCs w:val="22"/>
              </w:rPr>
            </w:pPr>
            <w:r w:rsidRPr="00775A97">
              <w:rPr>
                <w:rFonts w:cs="Arial"/>
                <w:bCs/>
                <w:iCs/>
                <w:sz w:val="22"/>
                <w:szCs w:val="22"/>
              </w:rPr>
              <w:t>75% of project leads who said the procurement process was 'very efficient' or 'fairly efficient'</w:t>
            </w:r>
          </w:p>
        </w:tc>
        <w:tc>
          <w:tcPr>
            <w:tcW w:w="5103" w:type="dxa"/>
            <w:tcBorders>
              <w:top w:val="single" w:sz="4" w:space="0" w:color="auto"/>
              <w:left w:val="single" w:sz="4" w:space="0" w:color="auto"/>
              <w:bottom w:val="single" w:sz="4" w:space="0" w:color="auto"/>
              <w:right w:val="single" w:sz="4" w:space="0" w:color="auto"/>
            </w:tcBorders>
          </w:tcPr>
          <w:p w14:paraId="758F9886" w14:textId="7A73133F" w:rsidR="00C43CF9" w:rsidRDefault="00C43CF9">
            <w:pPr>
              <w:contextualSpacing/>
              <w:jc w:val="both"/>
              <w:rPr>
                <w:rFonts w:cs="Arial"/>
                <w:bCs/>
                <w:iCs/>
                <w:sz w:val="22"/>
                <w:szCs w:val="22"/>
              </w:rPr>
            </w:pPr>
            <w:r w:rsidRPr="00C43CF9">
              <w:rPr>
                <w:rFonts w:cs="Arial"/>
                <w:bCs/>
                <w:iCs/>
                <w:sz w:val="22"/>
                <w:szCs w:val="22"/>
              </w:rPr>
              <w:t>Progress moderately exceeded expectation</w:t>
            </w:r>
            <w:r w:rsidR="00447A4C">
              <w:rPr>
                <w:rFonts w:cs="Arial"/>
                <w:bCs/>
                <w:iCs/>
                <w:sz w:val="22"/>
                <w:szCs w:val="22"/>
              </w:rPr>
              <w:t xml:space="preserve"> – A+</w:t>
            </w:r>
          </w:p>
          <w:p w14:paraId="17D96F29" w14:textId="77777777" w:rsidR="00C43CF9" w:rsidRDefault="00C43CF9">
            <w:pPr>
              <w:contextualSpacing/>
              <w:jc w:val="both"/>
              <w:rPr>
                <w:rFonts w:cs="Arial"/>
                <w:bCs/>
                <w:iCs/>
                <w:sz w:val="22"/>
                <w:szCs w:val="22"/>
              </w:rPr>
            </w:pPr>
          </w:p>
          <w:p w14:paraId="1C0583B9" w14:textId="65EA49A4" w:rsidR="00691842" w:rsidRPr="00D80C6C" w:rsidRDefault="00C43CF9">
            <w:pPr>
              <w:contextualSpacing/>
              <w:jc w:val="both"/>
              <w:rPr>
                <w:rFonts w:cs="Arial"/>
                <w:bCs/>
                <w:iCs/>
                <w:sz w:val="22"/>
                <w:szCs w:val="22"/>
              </w:rPr>
            </w:pPr>
            <w:r w:rsidRPr="00C43CF9">
              <w:rPr>
                <w:rFonts w:cs="Arial"/>
                <w:bCs/>
                <w:iCs/>
                <w:sz w:val="22"/>
                <w:szCs w:val="22"/>
              </w:rPr>
              <w:t>8</w:t>
            </w:r>
            <w:r w:rsidR="00AB5907">
              <w:rPr>
                <w:rFonts w:cs="Arial"/>
                <w:bCs/>
                <w:iCs/>
                <w:sz w:val="22"/>
                <w:szCs w:val="22"/>
              </w:rPr>
              <w:t>6</w:t>
            </w:r>
            <w:r w:rsidRPr="00C43CF9">
              <w:rPr>
                <w:rFonts w:cs="Arial"/>
                <w:bCs/>
                <w:iCs/>
                <w:sz w:val="22"/>
                <w:szCs w:val="22"/>
              </w:rPr>
              <w:t xml:space="preserve">% of project leads </w:t>
            </w:r>
            <w:r w:rsidR="0060419D">
              <w:rPr>
                <w:rFonts w:cs="Arial"/>
                <w:bCs/>
                <w:iCs/>
                <w:sz w:val="22"/>
                <w:szCs w:val="22"/>
              </w:rPr>
              <w:t>(</w:t>
            </w:r>
            <w:r w:rsidR="00AB5907">
              <w:rPr>
                <w:rFonts w:cs="Arial"/>
                <w:bCs/>
                <w:iCs/>
                <w:sz w:val="22"/>
                <w:szCs w:val="22"/>
              </w:rPr>
              <w:t>6/7</w:t>
            </w:r>
            <w:r w:rsidR="0060419D">
              <w:rPr>
                <w:rFonts w:cs="Arial"/>
                <w:bCs/>
                <w:iCs/>
                <w:sz w:val="22"/>
                <w:szCs w:val="22"/>
              </w:rPr>
              <w:t xml:space="preserve">) </w:t>
            </w:r>
            <w:r w:rsidRPr="00C43CF9">
              <w:rPr>
                <w:rFonts w:cs="Arial"/>
                <w:bCs/>
                <w:iCs/>
                <w:sz w:val="22"/>
                <w:szCs w:val="22"/>
              </w:rPr>
              <w:t xml:space="preserve">said the procurement process was 'very efficient' or 'fairly efficient' in project </w:t>
            </w:r>
            <w:r w:rsidR="00A65AB8">
              <w:rPr>
                <w:rFonts w:cs="Arial"/>
                <w:bCs/>
                <w:iCs/>
                <w:sz w:val="22"/>
                <w:szCs w:val="22"/>
              </w:rPr>
              <w:t>A</w:t>
            </w:r>
            <w:r w:rsidRPr="00C43CF9">
              <w:rPr>
                <w:rFonts w:cs="Arial"/>
                <w:bCs/>
                <w:iCs/>
                <w:sz w:val="22"/>
                <w:szCs w:val="22"/>
              </w:rPr>
              <w:t xml:space="preserve">fter </w:t>
            </w:r>
            <w:r w:rsidR="00A65AB8">
              <w:rPr>
                <w:rFonts w:cs="Arial"/>
                <w:bCs/>
                <w:iCs/>
                <w:sz w:val="22"/>
                <w:szCs w:val="22"/>
              </w:rPr>
              <w:t>R</w:t>
            </w:r>
            <w:r w:rsidRPr="00C43CF9">
              <w:rPr>
                <w:rFonts w:cs="Arial"/>
                <w:bCs/>
                <w:iCs/>
                <w:sz w:val="22"/>
                <w:szCs w:val="22"/>
              </w:rPr>
              <w:t xml:space="preserve">eports. </w:t>
            </w:r>
          </w:p>
        </w:tc>
      </w:tr>
      <w:tr w:rsidR="00691842" w:rsidRPr="00D80C6C" w14:paraId="6F627DFA" w14:textId="77777777" w:rsidTr="00BF138E">
        <w:tc>
          <w:tcPr>
            <w:tcW w:w="2122" w:type="dxa"/>
            <w:tcBorders>
              <w:top w:val="single" w:sz="4" w:space="0" w:color="auto"/>
              <w:left w:val="single" w:sz="4" w:space="0" w:color="auto"/>
              <w:bottom w:val="single" w:sz="4" w:space="0" w:color="auto"/>
              <w:right w:val="single" w:sz="4" w:space="0" w:color="auto"/>
            </w:tcBorders>
          </w:tcPr>
          <w:p w14:paraId="4BD1753E" w14:textId="66EE282B" w:rsidR="00691842" w:rsidRPr="00D80C6C" w:rsidRDefault="00662E5C">
            <w:pPr>
              <w:jc w:val="both"/>
              <w:rPr>
                <w:rFonts w:cs="Arial"/>
                <w:bCs/>
                <w:iCs/>
                <w:sz w:val="22"/>
                <w:szCs w:val="22"/>
              </w:rPr>
            </w:pPr>
            <w:r>
              <w:rPr>
                <w:rFonts w:cs="Arial"/>
                <w:bCs/>
                <w:iCs/>
                <w:sz w:val="22"/>
                <w:szCs w:val="22"/>
              </w:rPr>
              <w:t>2.2</w:t>
            </w:r>
            <w:r w:rsidR="00294F9D">
              <w:rPr>
                <w:rFonts w:cs="Arial"/>
                <w:bCs/>
                <w:iCs/>
                <w:sz w:val="22"/>
                <w:szCs w:val="22"/>
              </w:rPr>
              <w:t xml:space="preserve"> </w:t>
            </w:r>
            <w:r w:rsidR="00294F9D" w:rsidRPr="00294F9D">
              <w:rPr>
                <w:rFonts w:cs="Arial"/>
                <w:bCs/>
                <w:iCs/>
                <w:sz w:val="22"/>
                <w:szCs w:val="22"/>
              </w:rPr>
              <w:t>% of projects that have not exceeded the original costs set out in the contract with delivery partners, except where the scope the project has expanded</w:t>
            </w:r>
          </w:p>
        </w:tc>
        <w:tc>
          <w:tcPr>
            <w:tcW w:w="1842" w:type="dxa"/>
            <w:tcBorders>
              <w:top w:val="single" w:sz="4" w:space="0" w:color="auto"/>
              <w:left w:val="single" w:sz="4" w:space="0" w:color="auto"/>
              <w:bottom w:val="single" w:sz="4" w:space="0" w:color="auto"/>
              <w:right w:val="single" w:sz="4" w:space="0" w:color="auto"/>
            </w:tcBorders>
          </w:tcPr>
          <w:p w14:paraId="3D8B963A" w14:textId="5C0EC14D" w:rsidR="00691842" w:rsidRPr="00D80C6C" w:rsidRDefault="00F92AD1">
            <w:pPr>
              <w:jc w:val="both"/>
              <w:rPr>
                <w:rFonts w:cs="Arial"/>
                <w:bCs/>
                <w:iCs/>
                <w:sz w:val="22"/>
                <w:szCs w:val="22"/>
              </w:rPr>
            </w:pPr>
            <w:r w:rsidRPr="00F92AD1">
              <w:rPr>
                <w:rFonts w:cs="Arial"/>
                <w:bCs/>
                <w:iCs/>
                <w:sz w:val="22"/>
                <w:szCs w:val="22"/>
              </w:rPr>
              <w:t>75% of projects have not exceeded original costs</w:t>
            </w:r>
          </w:p>
        </w:tc>
        <w:tc>
          <w:tcPr>
            <w:tcW w:w="5103" w:type="dxa"/>
            <w:tcBorders>
              <w:top w:val="single" w:sz="4" w:space="0" w:color="auto"/>
              <w:left w:val="single" w:sz="4" w:space="0" w:color="auto"/>
              <w:bottom w:val="single" w:sz="4" w:space="0" w:color="auto"/>
              <w:right w:val="single" w:sz="4" w:space="0" w:color="auto"/>
            </w:tcBorders>
          </w:tcPr>
          <w:p w14:paraId="694CABBA" w14:textId="499299BB" w:rsidR="00834769" w:rsidRDefault="00834769">
            <w:pPr>
              <w:contextualSpacing/>
              <w:jc w:val="both"/>
              <w:rPr>
                <w:rFonts w:cs="Arial"/>
                <w:bCs/>
                <w:iCs/>
                <w:sz w:val="22"/>
                <w:szCs w:val="22"/>
              </w:rPr>
            </w:pPr>
            <w:r w:rsidRPr="00834769">
              <w:rPr>
                <w:rFonts w:cs="Arial"/>
                <w:bCs/>
                <w:iCs/>
                <w:sz w:val="22"/>
                <w:szCs w:val="22"/>
              </w:rPr>
              <w:t xml:space="preserve">Progress substantially exceeded expectation </w:t>
            </w:r>
            <w:r w:rsidR="00E06479">
              <w:rPr>
                <w:rFonts w:cs="Arial"/>
                <w:bCs/>
                <w:iCs/>
                <w:sz w:val="22"/>
                <w:szCs w:val="22"/>
              </w:rPr>
              <w:t>–</w:t>
            </w:r>
            <w:r w:rsidR="00050185">
              <w:rPr>
                <w:rFonts w:cs="Arial"/>
                <w:bCs/>
                <w:iCs/>
                <w:sz w:val="22"/>
                <w:szCs w:val="22"/>
              </w:rPr>
              <w:t xml:space="preserve"> A</w:t>
            </w:r>
            <w:r w:rsidR="00E06479">
              <w:rPr>
                <w:rFonts w:cs="Arial"/>
                <w:bCs/>
                <w:iCs/>
                <w:sz w:val="22"/>
                <w:szCs w:val="22"/>
              </w:rPr>
              <w:t>++</w:t>
            </w:r>
          </w:p>
          <w:p w14:paraId="65BA0D2B" w14:textId="77777777" w:rsidR="00834769" w:rsidRDefault="00834769">
            <w:pPr>
              <w:contextualSpacing/>
              <w:jc w:val="both"/>
              <w:rPr>
                <w:rFonts w:cs="Arial"/>
                <w:bCs/>
                <w:iCs/>
                <w:sz w:val="22"/>
                <w:szCs w:val="22"/>
              </w:rPr>
            </w:pPr>
          </w:p>
          <w:p w14:paraId="2F0F0C95" w14:textId="4F37962E" w:rsidR="00691842" w:rsidRPr="00D80C6C" w:rsidRDefault="00834769">
            <w:pPr>
              <w:contextualSpacing/>
              <w:jc w:val="both"/>
              <w:rPr>
                <w:rFonts w:cs="Arial"/>
                <w:bCs/>
                <w:iCs/>
                <w:sz w:val="22"/>
                <w:szCs w:val="22"/>
              </w:rPr>
            </w:pPr>
            <w:r w:rsidRPr="00834769">
              <w:rPr>
                <w:rFonts w:cs="Arial"/>
                <w:bCs/>
                <w:iCs/>
                <w:sz w:val="22"/>
                <w:szCs w:val="22"/>
              </w:rPr>
              <w:t xml:space="preserve">100% of projects </w:t>
            </w:r>
            <w:r w:rsidR="002E4CF2">
              <w:rPr>
                <w:rFonts w:cs="Arial"/>
                <w:bCs/>
                <w:iCs/>
                <w:sz w:val="22"/>
                <w:szCs w:val="22"/>
              </w:rPr>
              <w:t xml:space="preserve">(6/6) </w:t>
            </w:r>
            <w:r w:rsidRPr="00834769">
              <w:rPr>
                <w:rFonts w:cs="Arial"/>
                <w:bCs/>
                <w:iCs/>
                <w:sz w:val="22"/>
                <w:szCs w:val="22"/>
              </w:rPr>
              <w:t>have not exceeded original costs</w:t>
            </w:r>
            <w:r w:rsidR="002E4CF2">
              <w:rPr>
                <w:rFonts w:cs="Arial"/>
                <w:bCs/>
                <w:iCs/>
                <w:sz w:val="22"/>
                <w:szCs w:val="22"/>
              </w:rPr>
              <w:t>.</w:t>
            </w:r>
          </w:p>
        </w:tc>
      </w:tr>
    </w:tbl>
    <w:p w14:paraId="1462CB37" w14:textId="56CFCBBA" w:rsidR="00DF2E65" w:rsidRPr="00CF74F8" w:rsidRDefault="00DF2E65" w:rsidP="00DF2E65">
      <w:pPr>
        <w:jc w:val="both"/>
        <w:rPr>
          <w:rFonts w:cs="Arial"/>
          <w:b/>
          <w:bCs/>
          <w:i/>
          <w:iCs/>
          <w:sz w:val="22"/>
          <w:szCs w:val="22"/>
        </w:rPr>
      </w:pPr>
      <w:r w:rsidRPr="00CF74F8">
        <w:rPr>
          <w:b/>
          <w:bCs/>
          <w:i/>
          <w:iCs/>
          <w:sz w:val="28"/>
          <w:szCs w:val="28"/>
        </w:rPr>
        <w:t>Output summary and supporting narrative for the score</w:t>
      </w:r>
      <w:r w:rsidRPr="00CF74F8">
        <w:rPr>
          <w:rFonts w:cs="Arial"/>
          <w:b/>
          <w:bCs/>
          <w:i/>
          <w:iCs/>
          <w:sz w:val="22"/>
          <w:szCs w:val="22"/>
        </w:rPr>
        <w:t xml:space="preserve"> </w:t>
      </w:r>
    </w:p>
    <w:p w14:paraId="2D1AACB6" w14:textId="77777777" w:rsidR="00DF2E65" w:rsidRPr="002B08D3" w:rsidRDefault="00DF2E65" w:rsidP="00DF2E65">
      <w:pPr>
        <w:jc w:val="both"/>
        <w:rPr>
          <w:rFonts w:cs="Arial"/>
          <w:bCs/>
          <w:sz w:val="22"/>
          <w:szCs w:val="22"/>
          <w:highlight w:val="cyan"/>
        </w:rPr>
      </w:pPr>
    </w:p>
    <w:p w14:paraId="5A99CB34" w14:textId="698F1FFB" w:rsidR="00DF2E65" w:rsidRPr="00D5408D" w:rsidRDefault="00D54900" w:rsidP="00DF2E65">
      <w:pPr>
        <w:jc w:val="both"/>
        <w:rPr>
          <w:rFonts w:cs="Arial"/>
          <w:sz w:val="22"/>
          <w:szCs w:val="22"/>
        </w:rPr>
      </w:pPr>
      <w:r w:rsidRPr="00D5408D">
        <w:rPr>
          <w:rFonts w:cs="Arial"/>
          <w:sz w:val="22"/>
          <w:szCs w:val="22"/>
        </w:rPr>
        <w:t xml:space="preserve">Out of </w:t>
      </w:r>
      <w:r w:rsidR="00374A00">
        <w:rPr>
          <w:rFonts w:cs="Arial"/>
          <w:sz w:val="22"/>
          <w:szCs w:val="22"/>
        </w:rPr>
        <w:t xml:space="preserve">the </w:t>
      </w:r>
      <w:r w:rsidR="00A25C54">
        <w:rPr>
          <w:rFonts w:cs="Arial"/>
          <w:sz w:val="22"/>
          <w:szCs w:val="22"/>
        </w:rPr>
        <w:t>seven</w:t>
      </w:r>
      <w:r w:rsidRPr="00D5408D">
        <w:rPr>
          <w:rFonts w:cs="Arial"/>
          <w:sz w:val="22"/>
          <w:szCs w:val="22"/>
        </w:rPr>
        <w:t xml:space="preserve"> projects</w:t>
      </w:r>
      <w:r w:rsidR="00374A00">
        <w:rPr>
          <w:rFonts w:cs="Arial"/>
          <w:sz w:val="22"/>
          <w:szCs w:val="22"/>
        </w:rPr>
        <w:t xml:space="preserve"> </w:t>
      </w:r>
      <w:r w:rsidR="009B637F">
        <w:rPr>
          <w:rFonts w:cs="Arial"/>
          <w:sz w:val="22"/>
          <w:szCs w:val="22"/>
        </w:rPr>
        <w:t>for which the procurement process was relevant</w:t>
      </w:r>
      <w:r w:rsidRPr="00D5408D">
        <w:rPr>
          <w:rFonts w:cs="Arial"/>
          <w:sz w:val="22"/>
          <w:szCs w:val="22"/>
        </w:rPr>
        <w:t xml:space="preserve">, </w:t>
      </w:r>
      <w:r w:rsidR="004B3991">
        <w:rPr>
          <w:rFonts w:cs="Arial"/>
          <w:sz w:val="22"/>
          <w:szCs w:val="22"/>
        </w:rPr>
        <w:t>six</w:t>
      </w:r>
      <w:r w:rsidR="00E7276D">
        <w:rPr>
          <w:rFonts w:cs="Arial"/>
          <w:sz w:val="22"/>
          <w:szCs w:val="22"/>
        </w:rPr>
        <w:t xml:space="preserve"> </w:t>
      </w:r>
      <w:r w:rsidR="007B1627">
        <w:rPr>
          <w:rFonts w:cs="Arial"/>
          <w:sz w:val="22"/>
          <w:szCs w:val="22"/>
        </w:rPr>
        <w:t>gave positive feedback</w:t>
      </w:r>
      <w:r w:rsidR="009B637F">
        <w:rPr>
          <w:rFonts w:cs="Arial"/>
          <w:sz w:val="22"/>
          <w:szCs w:val="22"/>
        </w:rPr>
        <w:t>.</w:t>
      </w:r>
      <w:r w:rsidR="007B1627">
        <w:rPr>
          <w:rFonts w:cs="Arial"/>
          <w:sz w:val="22"/>
          <w:szCs w:val="22"/>
        </w:rPr>
        <w:t xml:space="preserve"> </w:t>
      </w:r>
      <w:r w:rsidR="007E1108" w:rsidRPr="004B3991">
        <w:rPr>
          <w:rFonts w:cs="Arial"/>
          <w:sz w:val="22"/>
          <w:szCs w:val="22"/>
        </w:rPr>
        <w:t>O</w:t>
      </w:r>
      <w:r w:rsidRPr="004B3991">
        <w:rPr>
          <w:rFonts w:cs="Arial"/>
          <w:sz w:val="22"/>
          <w:szCs w:val="22"/>
        </w:rPr>
        <w:t>ne</w:t>
      </w:r>
      <w:r w:rsidRPr="00D5408D">
        <w:rPr>
          <w:rFonts w:cs="Arial"/>
          <w:sz w:val="22"/>
          <w:szCs w:val="22"/>
        </w:rPr>
        <w:t xml:space="preserve"> project lead </w:t>
      </w:r>
      <w:r w:rsidR="00D5408D" w:rsidRPr="00D5408D">
        <w:rPr>
          <w:rFonts w:cs="Arial"/>
          <w:sz w:val="22"/>
          <w:szCs w:val="22"/>
        </w:rPr>
        <w:t xml:space="preserve">said that </w:t>
      </w:r>
      <w:r w:rsidR="00E7276D">
        <w:rPr>
          <w:rFonts w:cs="Arial"/>
          <w:sz w:val="22"/>
          <w:szCs w:val="22"/>
        </w:rPr>
        <w:t>the procurement process was not at all efficient</w:t>
      </w:r>
      <w:r w:rsidR="00DA0142">
        <w:rPr>
          <w:rFonts w:cs="Arial"/>
          <w:sz w:val="22"/>
          <w:szCs w:val="22"/>
        </w:rPr>
        <w:t xml:space="preserve"> due </w:t>
      </w:r>
      <w:r w:rsidR="00907AE3">
        <w:rPr>
          <w:rFonts w:cs="Arial"/>
          <w:sz w:val="22"/>
          <w:szCs w:val="22"/>
        </w:rPr>
        <w:t>t</w:t>
      </w:r>
      <w:r w:rsidR="00F5638A">
        <w:rPr>
          <w:rFonts w:cs="Arial"/>
          <w:sz w:val="22"/>
          <w:szCs w:val="22"/>
        </w:rPr>
        <w:t xml:space="preserve">o complications with approvals and </w:t>
      </w:r>
      <w:r w:rsidR="00040410">
        <w:rPr>
          <w:rFonts w:cs="Arial"/>
          <w:sz w:val="22"/>
          <w:szCs w:val="22"/>
        </w:rPr>
        <w:t>lack of sufficient support from seniors. None of the</w:t>
      </w:r>
      <w:r w:rsidR="0096700E">
        <w:rPr>
          <w:rFonts w:cs="Arial"/>
          <w:sz w:val="22"/>
          <w:szCs w:val="22"/>
        </w:rPr>
        <w:t xml:space="preserve"> completed</w:t>
      </w:r>
      <w:r w:rsidR="00040410">
        <w:rPr>
          <w:rFonts w:cs="Arial"/>
          <w:sz w:val="22"/>
          <w:szCs w:val="22"/>
        </w:rPr>
        <w:t xml:space="preserve"> projects </w:t>
      </w:r>
      <w:r w:rsidR="0096700E">
        <w:rPr>
          <w:rFonts w:cs="Arial"/>
          <w:sz w:val="22"/>
          <w:szCs w:val="22"/>
        </w:rPr>
        <w:t>exceeded their original costs.</w:t>
      </w:r>
    </w:p>
    <w:p w14:paraId="59156BD2" w14:textId="77777777" w:rsidR="00DF2E65" w:rsidRPr="002B08D3" w:rsidRDefault="00DF2E65" w:rsidP="00DF2E65">
      <w:pPr>
        <w:jc w:val="both"/>
        <w:rPr>
          <w:rFonts w:cs="Arial"/>
          <w:bCs/>
          <w:sz w:val="22"/>
          <w:szCs w:val="22"/>
          <w:highlight w:val="cyan"/>
        </w:rPr>
      </w:pPr>
      <w:r w:rsidRPr="002B08D3">
        <w:rPr>
          <w:rFonts w:cs="Arial"/>
          <w:bCs/>
          <w:sz w:val="22"/>
          <w:szCs w:val="22"/>
          <w:highlight w:val="cyan"/>
        </w:rPr>
        <w:t xml:space="preserve">  </w:t>
      </w:r>
    </w:p>
    <w:p w14:paraId="25D640A4" w14:textId="4506829E" w:rsidR="00DF2E65" w:rsidRPr="00CF74F8" w:rsidRDefault="00DF2E65" w:rsidP="00DF2E65">
      <w:pPr>
        <w:jc w:val="both"/>
        <w:rPr>
          <w:rFonts w:cs="Arial"/>
          <w:i/>
          <w:iCs/>
          <w:sz w:val="22"/>
          <w:szCs w:val="22"/>
        </w:rPr>
      </w:pPr>
      <w:r w:rsidRPr="00CF74F8">
        <w:rPr>
          <w:b/>
          <w:bCs/>
          <w:i/>
          <w:iCs/>
          <w:sz w:val="28"/>
          <w:szCs w:val="28"/>
        </w:rPr>
        <w:t>Changes to this output, and any planned changes as a result of this review</w:t>
      </w:r>
      <w:r w:rsidRPr="00CF74F8">
        <w:rPr>
          <w:rFonts w:cs="Arial"/>
          <w:b/>
          <w:bCs/>
          <w:i/>
          <w:iCs/>
          <w:sz w:val="22"/>
          <w:szCs w:val="22"/>
        </w:rPr>
        <w:t xml:space="preserve"> </w:t>
      </w:r>
    </w:p>
    <w:p w14:paraId="277A95E4" w14:textId="77777777" w:rsidR="00DF2E65" w:rsidRDefault="00DF2E65" w:rsidP="00DF2E65">
      <w:pPr>
        <w:jc w:val="both"/>
        <w:rPr>
          <w:rFonts w:cs="Arial"/>
          <w:sz w:val="22"/>
          <w:szCs w:val="22"/>
          <w:highlight w:val="cyan"/>
        </w:rPr>
      </w:pPr>
    </w:p>
    <w:p w14:paraId="3608B0E8" w14:textId="0605C0F6" w:rsidR="00103358" w:rsidRDefault="00103358" w:rsidP="00103358">
      <w:pPr>
        <w:rPr>
          <w:rFonts w:cs="Arial"/>
          <w:sz w:val="22"/>
          <w:szCs w:val="22"/>
        </w:rPr>
      </w:pPr>
      <w:r w:rsidRPr="00B14B7B">
        <w:rPr>
          <w:rFonts w:cs="Arial"/>
          <w:sz w:val="22"/>
          <w:szCs w:val="22"/>
        </w:rPr>
        <w:t>No changes</w:t>
      </w:r>
      <w:r>
        <w:rPr>
          <w:rFonts w:cs="Arial"/>
          <w:sz w:val="22"/>
          <w:szCs w:val="22"/>
        </w:rPr>
        <w:t xml:space="preserve"> have occurred since </w:t>
      </w:r>
      <w:r w:rsidR="003F2A62">
        <w:rPr>
          <w:rFonts w:cs="Arial"/>
          <w:sz w:val="22"/>
          <w:szCs w:val="22"/>
        </w:rPr>
        <w:t>2024,</w:t>
      </w:r>
      <w:r>
        <w:rPr>
          <w:rFonts w:cs="Arial"/>
          <w:sz w:val="22"/>
          <w:szCs w:val="22"/>
        </w:rPr>
        <w:t xml:space="preserve"> and no further changes are</w:t>
      </w:r>
      <w:r w:rsidRPr="00B14B7B">
        <w:rPr>
          <w:rFonts w:cs="Arial"/>
          <w:sz w:val="22"/>
          <w:szCs w:val="22"/>
        </w:rPr>
        <w:t xml:space="preserve"> planned</w:t>
      </w:r>
      <w:r>
        <w:rPr>
          <w:rFonts w:cs="Arial"/>
          <w:sz w:val="22"/>
          <w:szCs w:val="22"/>
        </w:rPr>
        <w:t xml:space="preserve">. </w:t>
      </w:r>
      <w:r w:rsidR="0051694D">
        <w:rPr>
          <w:rFonts w:cs="Arial"/>
          <w:sz w:val="22"/>
          <w:szCs w:val="22"/>
        </w:rPr>
        <w:t xml:space="preserve">The milestones for this output were </w:t>
      </w:r>
      <w:r w:rsidRPr="00A22468">
        <w:rPr>
          <w:rFonts w:cs="Arial"/>
          <w:sz w:val="22"/>
          <w:szCs w:val="22"/>
        </w:rPr>
        <w:t>review</w:t>
      </w:r>
      <w:r w:rsidR="0051694D">
        <w:rPr>
          <w:rFonts w:cs="Arial"/>
          <w:sz w:val="22"/>
          <w:szCs w:val="22"/>
        </w:rPr>
        <w:t>ed</w:t>
      </w:r>
      <w:r w:rsidRPr="00A22468">
        <w:rPr>
          <w:rFonts w:cs="Arial"/>
          <w:sz w:val="22"/>
          <w:szCs w:val="22"/>
        </w:rPr>
        <w:t xml:space="preserve"> </w:t>
      </w:r>
      <w:r w:rsidR="000D5767">
        <w:rPr>
          <w:rFonts w:cs="Arial"/>
          <w:sz w:val="22"/>
          <w:szCs w:val="22"/>
        </w:rPr>
        <w:t>as part of the 2026</w:t>
      </w:r>
      <w:r w:rsidRPr="00A22468">
        <w:rPr>
          <w:rFonts w:cs="Arial"/>
          <w:sz w:val="22"/>
          <w:szCs w:val="22"/>
        </w:rPr>
        <w:t xml:space="preserve"> Logframe </w:t>
      </w:r>
      <w:r w:rsidR="000D5767">
        <w:rPr>
          <w:rFonts w:cs="Arial"/>
          <w:sz w:val="22"/>
          <w:szCs w:val="22"/>
        </w:rPr>
        <w:t>update and were found to be suitably stretching and appropriate</w:t>
      </w:r>
      <w:r w:rsidRPr="00A22468">
        <w:rPr>
          <w:rFonts w:cs="Arial"/>
          <w:sz w:val="22"/>
          <w:szCs w:val="22"/>
        </w:rPr>
        <w:t>.</w:t>
      </w:r>
      <w:r w:rsidR="008C1871">
        <w:rPr>
          <w:rFonts w:cs="Arial"/>
          <w:sz w:val="22"/>
          <w:szCs w:val="22"/>
        </w:rPr>
        <w:t xml:space="preserve"> Therefore</w:t>
      </w:r>
      <w:r w:rsidR="00CF74F8">
        <w:rPr>
          <w:rFonts w:cs="Arial"/>
          <w:sz w:val="22"/>
          <w:szCs w:val="22"/>
        </w:rPr>
        <w:t>,</w:t>
      </w:r>
      <w:r w:rsidR="008C1871">
        <w:rPr>
          <w:rFonts w:cs="Arial"/>
          <w:sz w:val="22"/>
          <w:szCs w:val="22"/>
        </w:rPr>
        <w:t xml:space="preserve"> no changes were made to the</w:t>
      </w:r>
      <w:r w:rsidR="00CF74F8">
        <w:rPr>
          <w:rFonts w:cs="Arial"/>
          <w:sz w:val="22"/>
          <w:szCs w:val="22"/>
        </w:rPr>
        <w:t>se</w:t>
      </w:r>
      <w:r w:rsidR="008C1871">
        <w:rPr>
          <w:rFonts w:cs="Arial"/>
          <w:sz w:val="22"/>
          <w:szCs w:val="22"/>
        </w:rPr>
        <w:t xml:space="preserve"> indicators.</w:t>
      </w:r>
    </w:p>
    <w:p w14:paraId="18D83733" w14:textId="77777777" w:rsidR="00DF2E65" w:rsidRDefault="00DF2E65" w:rsidP="00DF2E65">
      <w:pPr>
        <w:jc w:val="both"/>
        <w:rPr>
          <w:rFonts w:cs="Arial"/>
          <w:sz w:val="22"/>
          <w:szCs w:val="22"/>
          <w:highlight w:val="cyan"/>
        </w:rPr>
      </w:pPr>
    </w:p>
    <w:p w14:paraId="39CA5DCB" w14:textId="77777777" w:rsidR="00DF2E65" w:rsidRPr="002B08D3" w:rsidRDefault="00DF2E65" w:rsidP="00DF2E65">
      <w:pPr>
        <w:jc w:val="both"/>
        <w:rPr>
          <w:rFonts w:cs="Arial"/>
          <w:sz w:val="22"/>
          <w:szCs w:val="22"/>
          <w:highlight w:val="cyan"/>
        </w:rPr>
      </w:pPr>
    </w:p>
    <w:p w14:paraId="57D32B75" w14:textId="2A91EAB5" w:rsidR="00DF2E65" w:rsidRPr="00CF74F8" w:rsidRDefault="00DF2E65" w:rsidP="00CF74F8">
      <w:pPr>
        <w:jc w:val="both"/>
        <w:rPr>
          <w:rFonts w:cs="Arial"/>
          <w:sz w:val="22"/>
          <w:szCs w:val="22"/>
        </w:rPr>
      </w:pPr>
      <w:r w:rsidRPr="00CF74F8">
        <w:rPr>
          <w:b/>
          <w:bCs/>
          <w:i/>
          <w:iCs/>
          <w:sz w:val="28"/>
          <w:szCs w:val="28"/>
        </w:rPr>
        <w:t>Progress on recommendations from the previous AR, lessons learned this year, and recommendations for the year ahead</w:t>
      </w:r>
      <w:r w:rsidRPr="00CF74F8">
        <w:rPr>
          <w:rFonts w:cs="Arial"/>
          <w:b/>
          <w:bCs/>
        </w:rPr>
        <w:t xml:space="preserve"> </w:t>
      </w:r>
    </w:p>
    <w:p w14:paraId="5B370995" w14:textId="77777777" w:rsidR="00DF2E65" w:rsidRDefault="00DF2E65" w:rsidP="00DF2E65">
      <w:pPr>
        <w:jc w:val="both"/>
        <w:rPr>
          <w:rFonts w:cs="Arial"/>
          <w:sz w:val="22"/>
          <w:szCs w:val="22"/>
          <w:highlight w:val="cyan"/>
        </w:rPr>
      </w:pPr>
    </w:p>
    <w:p w14:paraId="050E6A5D" w14:textId="641D4BE5" w:rsidR="00454E6F" w:rsidRDefault="00454E6F" w:rsidP="00454E6F">
      <w:pPr>
        <w:jc w:val="both"/>
        <w:rPr>
          <w:rFonts w:cs="Arial"/>
          <w:sz w:val="22"/>
          <w:szCs w:val="22"/>
        </w:rPr>
      </w:pPr>
      <w:r>
        <w:rPr>
          <w:rFonts w:cs="Arial"/>
          <w:sz w:val="22"/>
          <w:szCs w:val="22"/>
        </w:rPr>
        <w:t>Last year, the programme manager recommend</w:t>
      </w:r>
      <w:r w:rsidR="00226CBE">
        <w:rPr>
          <w:rFonts w:cs="Arial"/>
          <w:sz w:val="22"/>
          <w:szCs w:val="22"/>
        </w:rPr>
        <w:t>ed</w:t>
      </w:r>
      <w:r>
        <w:rPr>
          <w:rFonts w:cs="Arial"/>
          <w:sz w:val="22"/>
          <w:szCs w:val="22"/>
        </w:rPr>
        <w:t xml:space="preserve"> </w:t>
      </w:r>
      <w:r w:rsidR="00226CBE">
        <w:rPr>
          <w:rFonts w:cs="Arial"/>
          <w:sz w:val="22"/>
          <w:szCs w:val="22"/>
        </w:rPr>
        <w:t>at least quarterly</w:t>
      </w:r>
      <w:r>
        <w:rPr>
          <w:rFonts w:cs="Arial"/>
          <w:sz w:val="22"/>
          <w:szCs w:val="22"/>
        </w:rPr>
        <w:t xml:space="preserve"> fo</w:t>
      </w:r>
      <w:r w:rsidRPr="002E15E9">
        <w:rPr>
          <w:rFonts w:cs="Arial"/>
          <w:sz w:val="22"/>
          <w:szCs w:val="22"/>
        </w:rPr>
        <w:t>llow-up</w:t>
      </w:r>
      <w:r w:rsidR="00226CBE">
        <w:rPr>
          <w:rFonts w:cs="Arial"/>
          <w:sz w:val="22"/>
          <w:szCs w:val="22"/>
        </w:rPr>
        <w:t>s</w:t>
      </w:r>
      <w:r w:rsidRPr="002E15E9">
        <w:rPr>
          <w:rFonts w:cs="Arial"/>
          <w:sz w:val="22"/>
          <w:szCs w:val="22"/>
        </w:rPr>
        <w:t xml:space="preserve"> with project leads before </w:t>
      </w:r>
      <w:r w:rsidR="007D26DF">
        <w:rPr>
          <w:rFonts w:cs="Arial"/>
          <w:sz w:val="22"/>
          <w:szCs w:val="22"/>
        </w:rPr>
        <w:t xml:space="preserve">the </w:t>
      </w:r>
      <w:r w:rsidRPr="002E15E9">
        <w:rPr>
          <w:rFonts w:cs="Arial"/>
          <w:sz w:val="22"/>
          <w:szCs w:val="22"/>
        </w:rPr>
        <w:t>end of financial year to ensure that overspend doesn’t occur and that any underspend is manageable.</w:t>
      </w:r>
      <w:r w:rsidR="00226CBE">
        <w:rPr>
          <w:rFonts w:cs="Arial"/>
          <w:sz w:val="22"/>
          <w:szCs w:val="22"/>
        </w:rPr>
        <w:t xml:space="preserve"> This was due to there being a slight overspend last year for one project</w:t>
      </w:r>
      <w:r w:rsidR="00DF1CCD">
        <w:rPr>
          <w:rFonts w:cs="Arial"/>
          <w:sz w:val="22"/>
          <w:szCs w:val="22"/>
        </w:rPr>
        <w:t xml:space="preserve">. </w:t>
      </w:r>
      <w:r w:rsidR="00D64CC6">
        <w:rPr>
          <w:rFonts w:cs="Arial"/>
          <w:sz w:val="22"/>
          <w:szCs w:val="22"/>
        </w:rPr>
        <w:t>The programme manager has maintained</w:t>
      </w:r>
      <w:r w:rsidR="00CD4570">
        <w:rPr>
          <w:rFonts w:cs="Arial"/>
          <w:sz w:val="22"/>
          <w:szCs w:val="22"/>
        </w:rPr>
        <w:t xml:space="preserve"> monthly</w:t>
      </w:r>
      <w:r w:rsidR="00D64CC6">
        <w:rPr>
          <w:rFonts w:cs="Arial"/>
          <w:sz w:val="22"/>
          <w:szCs w:val="22"/>
        </w:rPr>
        <w:t xml:space="preserve"> communications with project leads</w:t>
      </w:r>
      <w:r w:rsidR="003224B4">
        <w:rPr>
          <w:rFonts w:cs="Arial"/>
          <w:sz w:val="22"/>
          <w:szCs w:val="22"/>
        </w:rPr>
        <w:t xml:space="preserve"> this yea</w:t>
      </w:r>
      <w:r w:rsidR="001D339C">
        <w:rPr>
          <w:rFonts w:cs="Arial"/>
          <w:sz w:val="22"/>
          <w:szCs w:val="22"/>
        </w:rPr>
        <w:t xml:space="preserve">r to </w:t>
      </w:r>
      <w:r w:rsidR="00041A76">
        <w:rPr>
          <w:rFonts w:cs="Arial"/>
          <w:sz w:val="22"/>
          <w:szCs w:val="22"/>
        </w:rPr>
        <w:t>track spend and ensure it remains within the original budget.</w:t>
      </w:r>
    </w:p>
    <w:p w14:paraId="061A83A6" w14:textId="77777777" w:rsidR="008C1871" w:rsidRDefault="008C1871" w:rsidP="00DF2E65">
      <w:pPr>
        <w:jc w:val="both"/>
        <w:rPr>
          <w:rFonts w:cs="Arial"/>
          <w:sz w:val="22"/>
          <w:szCs w:val="22"/>
          <w:highlight w:val="cyan"/>
        </w:rPr>
      </w:pPr>
    </w:p>
    <w:p w14:paraId="23CF0139" w14:textId="0FE91C89" w:rsidR="00ED5FD4" w:rsidRPr="00BF138E" w:rsidRDefault="004A367B" w:rsidP="00BF138E">
      <w:pPr>
        <w:pStyle w:val="Heading2"/>
        <w:jc w:val="both"/>
      </w:pPr>
      <w:bookmarkStart w:id="13" w:name="_Toc231278976"/>
      <w:r w:rsidRPr="00DE2574">
        <w:t xml:space="preserve">Output 3: </w:t>
      </w:r>
      <w:r w:rsidR="00DE2574" w:rsidRPr="00DE2574">
        <w:t>Demand for KEEP</w:t>
      </w:r>
      <w:bookmarkEnd w:id="13"/>
    </w:p>
    <w:tbl>
      <w:tblPr>
        <w:tblStyle w:val="TableGrid"/>
        <w:tblW w:w="9072" w:type="dxa"/>
        <w:tblInd w:w="-5" w:type="dxa"/>
        <w:tblLook w:val="04A0" w:firstRow="1" w:lastRow="0" w:firstColumn="1" w:lastColumn="0" w:noHBand="0" w:noVBand="1"/>
      </w:tblPr>
      <w:tblGrid>
        <w:gridCol w:w="1549"/>
        <w:gridCol w:w="592"/>
        <w:gridCol w:w="1146"/>
        <w:gridCol w:w="2905"/>
        <w:gridCol w:w="2880"/>
      </w:tblGrid>
      <w:tr w:rsidR="00ED5FD4" w:rsidRPr="000E2A18" w14:paraId="343E8A59" w14:textId="77777777">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F6358D7" w14:textId="77777777" w:rsidR="00ED5FD4" w:rsidRPr="00DE2574" w:rsidRDefault="00ED5FD4">
            <w:pPr>
              <w:jc w:val="both"/>
              <w:rPr>
                <w:rFonts w:cs="Arial"/>
                <w:b/>
                <w:sz w:val="22"/>
                <w:szCs w:val="22"/>
              </w:rPr>
            </w:pPr>
            <w:r w:rsidRPr="00DE2574">
              <w:rPr>
                <w:rFonts w:cs="Arial"/>
                <w:b/>
                <w:sz w:val="22"/>
                <w:szCs w:val="22"/>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5425E5" w14:textId="095920CF" w:rsidR="00ED5FD4" w:rsidRPr="00DE2574" w:rsidRDefault="00DE2574">
            <w:pPr>
              <w:jc w:val="both"/>
              <w:rPr>
                <w:rFonts w:cs="Arial"/>
                <w:sz w:val="22"/>
                <w:szCs w:val="22"/>
              </w:rPr>
            </w:pPr>
            <w:r w:rsidRPr="00DE2574">
              <w:rPr>
                <w:rFonts w:cs="Arial"/>
                <w:bCs/>
                <w:iCs/>
                <w:sz w:val="22"/>
                <w:szCs w:val="22"/>
              </w:rPr>
              <w:t>Sufficient demand for KEEP translates into a strong portfolio of projects</w:t>
            </w:r>
          </w:p>
        </w:tc>
      </w:tr>
      <w:tr w:rsidR="00ED5FD4" w:rsidRPr="000E2A18" w14:paraId="0D129A7F" w14:textId="77777777">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4E4F19" w14:textId="5FAAED48" w:rsidR="00ED5FD4" w:rsidRPr="00DE2574" w:rsidRDefault="00ED5FD4">
            <w:pPr>
              <w:jc w:val="both"/>
              <w:rPr>
                <w:rFonts w:cs="Arial"/>
                <w:sz w:val="22"/>
                <w:szCs w:val="22"/>
              </w:rPr>
            </w:pPr>
            <w:r w:rsidRPr="00DE2574">
              <w:rPr>
                <w:rFonts w:cs="Arial"/>
                <w:sz w:val="22"/>
                <w:szCs w:val="22"/>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7D3D58F5" w14:textId="49EE8D2E" w:rsidR="00ED5FD4" w:rsidRPr="000E2A18" w:rsidRDefault="007D31B2">
            <w:pPr>
              <w:jc w:val="both"/>
              <w:rPr>
                <w:rFonts w:cs="Arial"/>
                <w:sz w:val="22"/>
                <w:szCs w:val="22"/>
                <w:highlight w:val="cyan"/>
              </w:rPr>
            </w:pPr>
            <w:r w:rsidRPr="007D31B2">
              <w:rPr>
                <w:rFonts w:cs="Arial"/>
                <w:sz w:val="22"/>
                <w:szCs w:val="22"/>
              </w:rPr>
              <w:t>3</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58A97E8" w14:textId="77777777" w:rsidR="00ED5FD4" w:rsidRPr="00CC2FF3" w:rsidRDefault="00ED5FD4">
            <w:pPr>
              <w:jc w:val="both"/>
              <w:rPr>
                <w:rFonts w:cs="Arial"/>
                <w:sz w:val="22"/>
                <w:szCs w:val="22"/>
              </w:rPr>
            </w:pPr>
            <w:r w:rsidRPr="00CC2FF3">
              <w:rPr>
                <w:rFonts w:cs="Arial"/>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20F25E26" w14:textId="52F57A5D" w:rsidR="00ED5FD4" w:rsidRPr="000E2A18" w:rsidRDefault="00F038C6">
            <w:pPr>
              <w:jc w:val="both"/>
              <w:rPr>
                <w:rFonts w:cs="Arial"/>
                <w:b/>
                <w:bCs/>
                <w:iCs/>
                <w:sz w:val="22"/>
                <w:szCs w:val="22"/>
                <w:highlight w:val="cyan"/>
              </w:rPr>
            </w:pPr>
            <w:r>
              <w:rPr>
                <w:rFonts w:cs="Arial"/>
                <w:b/>
                <w:bCs/>
                <w:iCs/>
                <w:sz w:val="22"/>
                <w:szCs w:val="22"/>
              </w:rPr>
              <w:t>B</w:t>
            </w:r>
          </w:p>
        </w:tc>
      </w:tr>
      <w:tr w:rsidR="00ED5FD4" w:rsidRPr="000E2A18" w14:paraId="71D6D4AA" w14:textId="77777777" w:rsidTr="009E5EDA">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DBDA094" w14:textId="7CFAE586" w:rsidR="00ED5FD4" w:rsidRPr="00DE2574" w:rsidRDefault="00ED5FD4">
            <w:pPr>
              <w:jc w:val="both"/>
              <w:rPr>
                <w:rFonts w:cs="Arial"/>
                <w:sz w:val="22"/>
                <w:szCs w:val="22"/>
              </w:rPr>
            </w:pPr>
            <w:r w:rsidRPr="00DE2574">
              <w:rPr>
                <w:rFonts w:cs="Arial"/>
                <w:sz w:val="22"/>
                <w:szCs w:val="22"/>
              </w:rPr>
              <w:t>Impact weighting (%):</w:t>
            </w:r>
          </w:p>
        </w:tc>
        <w:tc>
          <w:tcPr>
            <w:tcW w:w="937" w:type="dxa"/>
            <w:tcBorders>
              <w:top w:val="single" w:sz="4" w:space="0" w:color="auto"/>
              <w:left w:val="single" w:sz="4" w:space="0" w:color="auto"/>
              <w:bottom w:val="single" w:sz="4" w:space="0" w:color="auto"/>
              <w:right w:val="single" w:sz="4" w:space="0" w:color="auto"/>
            </w:tcBorders>
            <w:hideMark/>
          </w:tcPr>
          <w:p w14:paraId="0EC60837" w14:textId="4FF07EE4" w:rsidR="00ED5FD4" w:rsidRPr="000E2A18" w:rsidRDefault="009E5EDA">
            <w:pPr>
              <w:jc w:val="both"/>
              <w:rPr>
                <w:rFonts w:cs="Arial"/>
                <w:bCs/>
                <w:sz w:val="22"/>
                <w:szCs w:val="22"/>
                <w:highlight w:val="cyan"/>
              </w:rPr>
            </w:pPr>
            <w:r>
              <w:rPr>
                <w:rFonts w:cs="Arial"/>
                <w:bCs/>
                <w:sz w:val="22"/>
                <w:szCs w:val="22"/>
              </w:rPr>
              <w:t>30</w:t>
            </w:r>
            <w:r w:rsidR="00CB1521" w:rsidRPr="00CB1521">
              <w:rPr>
                <w:rFonts w:cs="Arial"/>
                <w:bCs/>
                <w:sz w:val="22"/>
                <w:szCs w:val="22"/>
              </w:rPr>
              <w:t>%</w:t>
            </w:r>
          </w:p>
        </w:tc>
        <w:tc>
          <w:tcPr>
            <w:tcW w:w="2977" w:type="dxa"/>
            <w:tcBorders>
              <w:top w:val="single" w:sz="4" w:space="0" w:color="auto"/>
              <w:left w:val="single" w:sz="4" w:space="0" w:color="auto"/>
              <w:bottom w:val="single" w:sz="4" w:space="0" w:color="auto"/>
              <w:right w:val="single" w:sz="4" w:space="0" w:color="auto"/>
            </w:tcBorders>
            <w:hideMark/>
          </w:tcPr>
          <w:p w14:paraId="5E35CD2B" w14:textId="77777777" w:rsidR="00ED5FD4" w:rsidRPr="009E5EDA" w:rsidRDefault="00ED5FD4">
            <w:pPr>
              <w:jc w:val="both"/>
              <w:rPr>
                <w:rFonts w:cs="Arial"/>
                <w:sz w:val="22"/>
                <w:szCs w:val="22"/>
              </w:rPr>
            </w:pPr>
            <w:r w:rsidRPr="009E5EDA">
              <w:rPr>
                <w:rFonts w:cs="Arial"/>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510CC462" w14:textId="6A67A93C" w:rsidR="00ED5FD4" w:rsidRPr="000E2A18" w:rsidRDefault="009E5EDA">
            <w:pPr>
              <w:jc w:val="both"/>
              <w:rPr>
                <w:rFonts w:cs="Arial"/>
                <w:bCs/>
                <w:sz w:val="22"/>
                <w:szCs w:val="22"/>
                <w:highlight w:val="cyan"/>
              </w:rPr>
            </w:pPr>
            <w:r w:rsidRPr="009E5EDA">
              <w:rPr>
                <w:rFonts w:cs="Arial"/>
                <w:bCs/>
                <w:sz w:val="22"/>
                <w:szCs w:val="22"/>
              </w:rPr>
              <w:t>No</w:t>
            </w:r>
          </w:p>
        </w:tc>
      </w:tr>
      <w:tr w:rsidR="00ED5FD4" w:rsidRPr="000E2A18" w14:paraId="13EB579E" w14:textId="77777777">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A981A1" w14:textId="44967B89" w:rsidR="00ED5FD4" w:rsidRPr="00CC2FF3" w:rsidRDefault="00ED5FD4">
            <w:pPr>
              <w:jc w:val="both"/>
              <w:rPr>
                <w:rFonts w:cs="Arial"/>
                <w:sz w:val="22"/>
                <w:szCs w:val="22"/>
              </w:rPr>
            </w:pPr>
            <w:r w:rsidRPr="00CC2FF3">
              <w:rPr>
                <w:rFonts w:cs="Arial"/>
                <w:sz w:val="22"/>
                <w:szCs w:val="22"/>
              </w:rPr>
              <w:t>Risk rating</w:t>
            </w:r>
            <w:r w:rsidR="00DB3B57" w:rsidRPr="00CC2FF3">
              <w:rPr>
                <w:rFonts w:cs="Arial"/>
                <w:sz w:val="22"/>
                <w:szCs w:val="22"/>
              </w:rPr>
              <w:t>:</w:t>
            </w:r>
          </w:p>
        </w:tc>
        <w:tc>
          <w:tcPr>
            <w:tcW w:w="937" w:type="dxa"/>
            <w:tcBorders>
              <w:top w:val="single" w:sz="4" w:space="0" w:color="auto"/>
              <w:left w:val="single" w:sz="4" w:space="0" w:color="auto"/>
              <w:bottom w:val="single" w:sz="4" w:space="0" w:color="auto"/>
              <w:right w:val="single" w:sz="4" w:space="0" w:color="auto"/>
            </w:tcBorders>
          </w:tcPr>
          <w:p w14:paraId="56DEF1B3" w14:textId="09365FAC" w:rsidR="00ED5FD4" w:rsidRPr="000E2A18" w:rsidRDefault="000004FD">
            <w:pPr>
              <w:jc w:val="both"/>
              <w:rPr>
                <w:rFonts w:cs="Arial"/>
                <w:bCs/>
                <w:sz w:val="22"/>
                <w:szCs w:val="22"/>
                <w:highlight w:val="cyan"/>
              </w:rPr>
            </w:pPr>
            <w:r w:rsidRPr="00CC2FF3">
              <w:rPr>
                <w:rFonts w:cs="Arial"/>
                <w:sz w:val="22"/>
                <w:szCs w:val="22"/>
              </w:rPr>
              <w:t>Moderate</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1EB55AA" w14:textId="77777777" w:rsidR="00ED5FD4" w:rsidRPr="00CC2FF3" w:rsidRDefault="00ED5FD4">
            <w:pPr>
              <w:jc w:val="both"/>
              <w:rPr>
                <w:rFonts w:cs="Arial"/>
                <w:sz w:val="22"/>
                <w:szCs w:val="22"/>
              </w:rPr>
            </w:pPr>
            <w:r w:rsidRPr="00CC2FF3">
              <w:rPr>
                <w:rFonts w:cs="Arial"/>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7C423B56" w14:textId="6C03D687" w:rsidR="00ED5FD4" w:rsidRPr="000E2A18" w:rsidRDefault="00B93A90">
            <w:pPr>
              <w:jc w:val="both"/>
              <w:rPr>
                <w:rFonts w:cs="Arial"/>
                <w:bCs/>
                <w:sz w:val="22"/>
                <w:szCs w:val="22"/>
                <w:highlight w:val="cyan"/>
              </w:rPr>
            </w:pPr>
            <w:r w:rsidRPr="00CC2FF3">
              <w:rPr>
                <w:rFonts w:cs="Arial"/>
                <w:sz w:val="22"/>
                <w:szCs w:val="22"/>
              </w:rPr>
              <w:t>Yes</w:t>
            </w:r>
          </w:p>
        </w:tc>
      </w:tr>
    </w:tbl>
    <w:p w14:paraId="311EC4AF" w14:textId="77777777" w:rsidR="00DF1027" w:rsidRDefault="00DF1027" w:rsidP="00B27888">
      <w:pPr>
        <w:jc w:val="both"/>
        <w:rPr>
          <w:b/>
          <w:bCs/>
          <w:i/>
          <w:iCs/>
          <w:sz w:val="28"/>
          <w:szCs w:val="28"/>
          <w:highlight w:val="cyan"/>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1838"/>
        <w:gridCol w:w="2268"/>
        <w:gridCol w:w="4961"/>
      </w:tblGrid>
      <w:tr w:rsidR="00DF1027" w:rsidRPr="00CB1521" w14:paraId="56C73C45" w14:textId="77777777" w:rsidTr="00BF138E">
        <w:trPr>
          <w:trHeight w:val="273"/>
        </w:trPr>
        <w:tc>
          <w:tcPr>
            <w:tcW w:w="18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CBF8B5A" w14:textId="77777777" w:rsidR="00DF1027" w:rsidRPr="00CB1521" w:rsidRDefault="00DF1027">
            <w:pPr>
              <w:jc w:val="both"/>
              <w:rPr>
                <w:rFonts w:cs="Arial"/>
                <w:b/>
                <w:sz w:val="22"/>
                <w:szCs w:val="22"/>
              </w:rPr>
            </w:pPr>
            <w:r w:rsidRPr="00CB1521">
              <w:rPr>
                <w:rFonts w:cs="Arial"/>
                <w:b/>
                <w:sz w:val="22"/>
                <w:szCs w:val="22"/>
              </w:rPr>
              <w:t>Indicator(s)</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B51BB9C" w14:textId="77777777" w:rsidR="00DF1027" w:rsidRPr="00CB1521" w:rsidRDefault="00DF1027">
            <w:pPr>
              <w:jc w:val="both"/>
              <w:rPr>
                <w:rFonts w:cs="Arial"/>
                <w:b/>
                <w:sz w:val="22"/>
                <w:szCs w:val="22"/>
              </w:rPr>
            </w:pPr>
            <w:r w:rsidRPr="00CB1521">
              <w:rPr>
                <w:rFonts w:cs="Arial"/>
                <w:b/>
                <w:sz w:val="22"/>
                <w:szCs w:val="22"/>
              </w:rPr>
              <w:t>Milestone(s) for this review</w:t>
            </w:r>
          </w:p>
        </w:tc>
        <w:tc>
          <w:tcPr>
            <w:tcW w:w="496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9972731" w14:textId="77777777" w:rsidR="00DF1027" w:rsidRPr="00CB1521" w:rsidRDefault="00DF1027">
            <w:pPr>
              <w:jc w:val="both"/>
              <w:rPr>
                <w:rFonts w:cs="Arial"/>
                <w:b/>
                <w:sz w:val="22"/>
                <w:szCs w:val="22"/>
              </w:rPr>
            </w:pPr>
            <w:r w:rsidRPr="00CB1521">
              <w:rPr>
                <w:rFonts w:cs="Arial"/>
                <w:b/>
                <w:sz w:val="22"/>
                <w:szCs w:val="22"/>
              </w:rPr>
              <w:t xml:space="preserve">Progress </w:t>
            </w:r>
          </w:p>
        </w:tc>
      </w:tr>
      <w:tr w:rsidR="00DF1027" w:rsidRPr="009B3F06" w14:paraId="3EC01189" w14:textId="77777777" w:rsidTr="00BF138E">
        <w:tc>
          <w:tcPr>
            <w:tcW w:w="1838" w:type="dxa"/>
            <w:tcBorders>
              <w:top w:val="single" w:sz="4" w:space="0" w:color="auto"/>
              <w:left w:val="single" w:sz="4" w:space="0" w:color="auto"/>
              <w:bottom w:val="single" w:sz="4" w:space="0" w:color="auto"/>
              <w:right w:val="single" w:sz="4" w:space="0" w:color="auto"/>
            </w:tcBorders>
          </w:tcPr>
          <w:p w14:paraId="3460091F" w14:textId="77777777" w:rsidR="00DF1027" w:rsidRPr="009B3F06" w:rsidRDefault="00DF1027">
            <w:pPr>
              <w:jc w:val="both"/>
              <w:rPr>
                <w:rFonts w:cs="Arial"/>
                <w:bCs/>
                <w:iCs/>
                <w:sz w:val="22"/>
                <w:szCs w:val="22"/>
                <w:highlight w:val="yellow"/>
              </w:rPr>
            </w:pPr>
            <w:r w:rsidRPr="0065179C">
              <w:rPr>
                <w:rFonts w:cs="Arial"/>
                <w:bCs/>
                <w:iCs/>
                <w:sz w:val="22"/>
                <w:szCs w:val="22"/>
              </w:rPr>
              <w:t xml:space="preserve">3.1 </w:t>
            </w:r>
            <w:r w:rsidRPr="0065179C">
              <w:rPr>
                <w:rFonts w:cs="Arial"/>
                <w:color w:val="000000"/>
                <w:sz w:val="18"/>
                <w:szCs w:val="18"/>
                <w:shd w:val="clear" w:color="auto" w:fill="FFFFFF"/>
                <w:lang w:eastAsia="en-US"/>
              </w:rPr>
              <w:t xml:space="preserve"> </w:t>
            </w:r>
            <w:r w:rsidRPr="0065179C">
              <w:rPr>
                <w:rFonts w:cs="Arial"/>
                <w:bCs/>
                <w:iCs/>
                <w:sz w:val="22"/>
                <w:szCs w:val="22"/>
              </w:rPr>
              <w:t>Sufficient forecast spend for projects that have either been approved or where business case is in progress</w:t>
            </w:r>
          </w:p>
        </w:tc>
        <w:tc>
          <w:tcPr>
            <w:tcW w:w="2268" w:type="dxa"/>
            <w:tcBorders>
              <w:top w:val="single" w:sz="4" w:space="0" w:color="auto"/>
              <w:left w:val="single" w:sz="4" w:space="0" w:color="auto"/>
              <w:bottom w:val="single" w:sz="4" w:space="0" w:color="auto"/>
              <w:right w:val="single" w:sz="4" w:space="0" w:color="auto"/>
            </w:tcBorders>
          </w:tcPr>
          <w:p w14:paraId="634AACDF" w14:textId="77777777" w:rsidR="00DF1027" w:rsidRPr="009B3F06" w:rsidRDefault="00DF1027">
            <w:pPr>
              <w:jc w:val="both"/>
              <w:rPr>
                <w:rFonts w:cs="Arial"/>
                <w:bCs/>
                <w:iCs/>
                <w:sz w:val="22"/>
                <w:szCs w:val="22"/>
                <w:highlight w:val="yellow"/>
              </w:rPr>
            </w:pPr>
            <w:r w:rsidRPr="00C67844">
              <w:rPr>
                <w:rFonts w:cs="Arial"/>
                <w:bCs/>
                <w:iCs/>
                <w:sz w:val="22"/>
                <w:szCs w:val="22"/>
              </w:rPr>
              <w:t>60% of £</w:t>
            </w:r>
            <w:r>
              <w:rPr>
                <w:rFonts w:cs="Arial"/>
                <w:bCs/>
                <w:iCs/>
                <w:sz w:val="22"/>
                <w:szCs w:val="22"/>
              </w:rPr>
              <w:t>2.7</w:t>
            </w:r>
            <w:r w:rsidRPr="00C67844">
              <w:rPr>
                <w:rFonts w:cs="Arial"/>
                <w:bCs/>
                <w:iCs/>
                <w:sz w:val="22"/>
                <w:szCs w:val="22"/>
              </w:rPr>
              <w:t>5m forecast to be spent by end of period allocated to projects either approved or in process of being approved</w:t>
            </w:r>
          </w:p>
        </w:tc>
        <w:tc>
          <w:tcPr>
            <w:tcW w:w="4961" w:type="dxa"/>
            <w:tcBorders>
              <w:top w:val="single" w:sz="4" w:space="0" w:color="auto"/>
              <w:left w:val="single" w:sz="4" w:space="0" w:color="auto"/>
              <w:bottom w:val="single" w:sz="4" w:space="0" w:color="auto"/>
              <w:right w:val="single" w:sz="4" w:space="0" w:color="auto"/>
            </w:tcBorders>
          </w:tcPr>
          <w:p w14:paraId="42D6D335" w14:textId="10A60149" w:rsidR="00DF1027" w:rsidRDefault="00DF1027">
            <w:pPr>
              <w:contextualSpacing/>
              <w:jc w:val="both"/>
              <w:rPr>
                <w:rFonts w:cs="Arial"/>
                <w:bCs/>
                <w:iCs/>
                <w:sz w:val="22"/>
                <w:szCs w:val="22"/>
              </w:rPr>
            </w:pPr>
            <w:r w:rsidRPr="00687444">
              <w:rPr>
                <w:rFonts w:cs="Arial"/>
                <w:bCs/>
                <w:iCs/>
                <w:sz w:val="22"/>
                <w:szCs w:val="22"/>
              </w:rPr>
              <w:t xml:space="preserve">Progress </w:t>
            </w:r>
            <w:r w:rsidR="009630A4">
              <w:rPr>
                <w:rFonts w:cs="Arial"/>
                <w:bCs/>
                <w:iCs/>
                <w:sz w:val="22"/>
                <w:szCs w:val="22"/>
              </w:rPr>
              <w:t>moderately</w:t>
            </w:r>
            <w:r w:rsidRPr="00687444">
              <w:rPr>
                <w:rFonts w:cs="Arial"/>
                <w:bCs/>
                <w:iCs/>
                <w:sz w:val="22"/>
                <w:szCs w:val="22"/>
              </w:rPr>
              <w:t xml:space="preserve"> </w:t>
            </w:r>
            <w:r w:rsidR="002A601A">
              <w:rPr>
                <w:rFonts w:cs="Arial"/>
                <w:bCs/>
                <w:iCs/>
                <w:sz w:val="22"/>
                <w:szCs w:val="22"/>
              </w:rPr>
              <w:t>did not meet expectation - B</w:t>
            </w:r>
          </w:p>
          <w:p w14:paraId="46717D2F" w14:textId="77777777" w:rsidR="00DF1027" w:rsidRDefault="00DF1027">
            <w:pPr>
              <w:contextualSpacing/>
              <w:jc w:val="both"/>
              <w:rPr>
                <w:rFonts w:cs="Arial"/>
                <w:bCs/>
                <w:iCs/>
                <w:sz w:val="22"/>
                <w:szCs w:val="22"/>
              </w:rPr>
            </w:pPr>
          </w:p>
          <w:p w14:paraId="0ADC4141" w14:textId="07CA8B02" w:rsidR="00C01429" w:rsidRPr="009B3F06" w:rsidRDefault="00C01429">
            <w:pPr>
              <w:contextualSpacing/>
              <w:jc w:val="both"/>
              <w:rPr>
                <w:rFonts w:cs="Arial"/>
                <w:bCs/>
                <w:iCs/>
                <w:sz w:val="22"/>
                <w:szCs w:val="22"/>
                <w:highlight w:val="yellow"/>
              </w:rPr>
            </w:pPr>
            <w:r w:rsidRPr="00392D65">
              <w:rPr>
                <w:rFonts w:cs="Arial"/>
                <w:bCs/>
                <w:iCs/>
                <w:sz w:val="22"/>
                <w:szCs w:val="22"/>
              </w:rPr>
              <w:t>KEEP projects spent £1.4</w:t>
            </w:r>
            <w:r w:rsidR="00564ABF" w:rsidRPr="00392D65">
              <w:rPr>
                <w:rFonts w:cs="Arial"/>
                <w:bCs/>
                <w:iCs/>
                <w:sz w:val="22"/>
                <w:szCs w:val="22"/>
              </w:rPr>
              <w:t xml:space="preserve">2m </w:t>
            </w:r>
            <w:r w:rsidR="00392D65" w:rsidRPr="00392D65">
              <w:rPr>
                <w:rFonts w:cs="Arial"/>
                <w:bCs/>
                <w:iCs/>
                <w:sz w:val="22"/>
                <w:szCs w:val="22"/>
              </w:rPr>
              <w:t xml:space="preserve">in the year to March 2026. This is </w:t>
            </w:r>
            <w:r w:rsidR="00527753" w:rsidRPr="00392D65">
              <w:rPr>
                <w:rFonts w:cs="Arial"/>
                <w:bCs/>
                <w:iCs/>
                <w:sz w:val="22"/>
                <w:szCs w:val="22"/>
              </w:rPr>
              <w:t>52% of the £2.75m forecast</w:t>
            </w:r>
            <w:r w:rsidR="00392D65" w:rsidRPr="00392D65">
              <w:rPr>
                <w:rFonts w:cs="Arial"/>
                <w:bCs/>
                <w:iCs/>
                <w:sz w:val="22"/>
                <w:szCs w:val="22"/>
              </w:rPr>
              <w:t>, below the 60% milestone.</w:t>
            </w:r>
          </w:p>
        </w:tc>
      </w:tr>
    </w:tbl>
    <w:p w14:paraId="06E11E1A" w14:textId="3ADDC3C2" w:rsidR="00B27888" w:rsidRPr="002B08D3" w:rsidRDefault="00B27888" w:rsidP="00B27888">
      <w:pPr>
        <w:jc w:val="both"/>
        <w:rPr>
          <w:rFonts w:cs="Arial"/>
          <w:b/>
          <w:bCs/>
          <w:i/>
          <w:iCs/>
          <w:sz w:val="22"/>
          <w:szCs w:val="22"/>
          <w:highlight w:val="cyan"/>
        </w:rPr>
      </w:pPr>
      <w:r w:rsidRPr="00392D65">
        <w:rPr>
          <w:b/>
          <w:bCs/>
          <w:i/>
          <w:iCs/>
          <w:sz w:val="28"/>
          <w:szCs w:val="28"/>
        </w:rPr>
        <w:t>Output summary and supporting narrative for the score</w:t>
      </w:r>
      <w:r w:rsidRPr="00392D65">
        <w:rPr>
          <w:rFonts w:cs="Arial"/>
          <w:b/>
          <w:bCs/>
          <w:i/>
          <w:iCs/>
          <w:sz w:val="22"/>
          <w:szCs w:val="22"/>
        </w:rPr>
        <w:t xml:space="preserve"> </w:t>
      </w:r>
    </w:p>
    <w:p w14:paraId="5295E675" w14:textId="77777777" w:rsidR="00F91025" w:rsidRDefault="00F91025" w:rsidP="00F91025">
      <w:pPr>
        <w:jc w:val="both"/>
        <w:rPr>
          <w:rFonts w:cs="Arial"/>
          <w:bCs/>
          <w:sz w:val="22"/>
          <w:szCs w:val="22"/>
        </w:rPr>
      </w:pPr>
    </w:p>
    <w:p w14:paraId="1866F91D" w14:textId="0A441BF5" w:rsidR="000F570F" w:rsidRDefault="00F91025" w:rsidP="00B27888">
      <w:pPr>
        <w:jc w:val="both"/>
        <w:rPr>
          <w:rFonts w:cs="Arial"/>
          <w:bCs/>
          <w:iCs/>
          <w:sz w:val="22"/>
          <w:szCs w:val="22"/>
        </w:rPr>
      </w:pPr>
      <w:r>
        <w:rPr>
          <w:rFonts w:cs="Arial"/>
          <w:bCs/>
          <w:sz w:val="22"/>
          <w:szCs w:val="22"/>
        </w:rPr>
        <w:t>Demand in the KEEP programme ha</w:t>
      </w:r>
      <w:r w:rsidR="00033611">
        <w:rPr>
          <w:rFonts w:cs="Arial"/>
          <w:bCs/>
          <w:sz w:val="22"/>
          <w:szCs w:val="22"/>
        </w:rPr>
        <w:t>s</w:t>
      </w:r>
      <w:r>
        <w:rPr>
          <w:rFonts w:cs="Arial"/>
          <w:bCs/>
          <w:sz w:val="22"/>
          <w:szCs w:val="22"/>
        </w:rPr>
        <w:t xml:space="preserve"> decreased in the past year with </w:t>
      </w:r>
      <w:r w:rsidRPr="00082137">
        <w:rPr>
          <w:rFonts w:cs="Arial"/>
          <w:bCs/>
          <w:iCs/>
          <w:sz w:val="22"/>
          <w:szCs w:val="22"/>
        </w:rPr>
        <w:t>£</w:t>
      </w:r>
      <w:r>
        <w:rPr>
          <w:rFonts w:cs="Arial"/>
          <w:bCs/>
          <w:iCs/>
          <w:sz w:val="22"/>
          <w:szCs w:val="22"/>
        </w:rPr>
        <w:t>1.</w:t>
      </w:r>
      <w:r w:rsidR="00056FD9">
        <w:rPr>
          <w:rFonts w:cs="Arial"/>
          <w:bCs/>
          <w:iCs/>
          <w:sz w:val="22"/>
          <w:szCs w:val="22"/>
        </w:rPr>
        <w:t>4</w:t>
      </w:r>
      <w:r w:rsidRPr="00082137">
        <w:rPr>
          <w:rFonts w:cs="Arial"/>
          <w:bCs/>
          <w:iCs/>
          <w:sz w:val="22"/>
          <w:szCs w:val="22"/>
        </w:rPr>
        <w:t>m (</w:t>
      </w:r>
      <w:r w:rsidR="00042487">
        <w:rPr>
          <w:bCs/>
          <w:iCs/>
          <w:sz w:val="22"/>
          <w:szCs w:val="22"/>
        </w:rPr>
        <w:t>52</w:t>
      </w:r>
      <w:r w:rsidRPr="00082137">
        <w:rPr>
          <w:bCs/>
          <w:iCs/>
          <w:sz w:val="22"/>
          <w:szCs w:val="22"/>
        </w:rPr>
        <w:t xml:space="preserve">%) </w:t>
      </w:r>
      <w:r>
        <w:rPr>
          <w:bCs/>
          <w:iCs/>
          <w:sz w:val="22"/>
          <w:szCs w:val="22"/>
        </w:rPr>
        <w:t xml:space="preserve">of </w:t>
      </w:r>
      <w:r w:rsidRPr="00082137">
        <w:rPr>
          <w:rFonts w:cs="Arial"/>
          <w:bCs/>
          <w:iCs/>
          <w:sz w:val="22"/>
          <w:szCs w:val="22"/>
        </w:rPr>
        <w:t>forecas</w:t>
      </w:r>
      <w:r w:rsidR="00141DAB">
        <w:rPr>
          <w:rFonts w:cs="Arial"/>
          <w:bCs/>
          <w:iCs/>
          <w:sz w:val="22"/>
          <w:szCs w:val="22"/>
        </w:rPr>
        <w:t xml:space="preserve">t </w:t>
      </w:r>
      <w:r w:rsidR="00033611">
        <w:rPr>
          <w:rFonts w:cs="Arial"/>
          <w:bCs/>
          <w:iCs/>
          <w:sz w:val="22"/>
          <w:szCs w:val="22"/>
        </w:rPr>
        <w:t xml:space="preserve">budget </w:t>
      </w:r>
      <w:r w:rsidRPr="00082137">
        <w:rPr>
          <w:rFonts w:cs="Arial"/>
          <w:bCs/>
          <w:iCs/>
          <w:sz w:val="22"/>
          <w:szCs w:val="22"/>
        </w:rPr>
        <w:t>spen</w:t>
      </w:r>
      <w:r w:rsidR="00141DAB">
        <w:rPr>
          <w:rFonts w:cs="Arial"/>
          <w:bCs/>
          <w:iCs/>
          <w:sz w:val="22"/>
          <w:szCs w:val="22"/>
        </w:rPr>
        <w:t>t</w:t>
      </w:r>
      <w:r w:rsidRPr="00082137">
        <w:rPr>
          <w:rFonts w:cs="Arial"/>
          <w:bCs/>
          <w:iCs/>
          <w:sz w:val="22"/>
          <w:szCs w:val="22"/>
        </w:rPr>
        <w:t xml:space="preserve"> </w:t>
      </w:r>
      <w:r>
        <w:rPr>
          <w:rFonts w:cs="Arial"/>
          <w:bCs/>
          <w:iCs/>
          <w:sz w:val="22"/>
          <w:szCs w:val="22"/>
        </w:rPr>
        <w:t>by</w:t>
      </w:r>
      <w:r w:rsidRPr="00082137">
        <w:rPr>
          <w:rFonts w:cs="Arial"/>
          <w:bCs/>
          <w:iCs/>
          <w:sz w:val="22"/>
          <w:szCs w:val="22"/>
        </w:rPr>
        <w:t xml:space="preserve"> March 202</w:t>
      </w:r>
      <w:r w:rsidR="00141DAB">
        <w:rPr>
          <w:rFonts w:cs="Arial"/>
          <w:bCs/>
          <w:iCs/>
          <w:sz w:val="22"/>
          <w:szCs w:val="22"/>
        </w:rPr>
        <w:t>6</w:t>
      </w:r>
      <w:r w:rsidRPr="00082137">
        <w:rPr>
          <w:rFonts w:cs="Arial"/>
          <w:bCs/>
          <w:iCs/>
          <w:sz w:val="22"/>
          <w:szCs w:val="22"/>
        </w:rPr>
        <w:t>.</w:t>
      </w:r>
      <w:r w:rsidR="00141DAB">
        <w:rPr>
          <w:rFonts w:cs="Arial"/>
          <w:bCs/>
          <w:iCs/>
          <w:sz w:val="22"/>
          <w:szCs w:val="22"/>
        </w:rPr>
        <w:t xml:space="preserve"> </w:t>
      </w:r>
      <w:r w:rsidR="00276D61">
        <w:rPr>
          <w:rFonts w:cs="Arial"/>
          <w:bCs/>
          <w:iCs/>
          <w:sz w:val="22"/>
          <w:szCs w:val="22"/>
        </w:rPr>
        <w:t xml:space="preserve">This reflects </w:t>
      </w:r>
      <w:r w:rsidR="000C393F">
        <w:rPr>
          <w:rFonts w:cs="Arial"/>
          <w:bCs/>
          <w:iCs/>
          <w:sz w:val="22"/>
          <w:szCs w:val="22"/>
        </w:rPr>
        <w:t xml:space="preserve">the </w:t>
      </w:r>
      <w:r w:rsidR="00033611">
        <w:rPr>
          <w:rFonts w:cs="Arial"/>
          <w:bCs/>
          <w:iCs/>
          <w:sz w:val="22"/>
          <w:szCs w:val="22"/>
        </w:rPr>
        <w:t>wider impact o</w:t>
      </w:r>
      <w:r w:rsidR="00D95B0F">
        <w:rPr>
          <w:rFonts w:cs="Arial"/>
          <w:bCs/>
          <w:iCs/>
          <w:sz w:val="22"/>
          <w:szCs w:val="22"/>
        </w:rPr>
        <w:t xml:space="preserve">f ODA cuts </w:t>
      </w:r>
      <w:r w:rsidR="00033611">
        <w:rPr>
          <w:rFonts w:cs="Arial"/>
          <w:bCs/>
          <w:iCs/>
          <w:sz w:val="22"/>
          <w:szCs w:val="22"/>
        </w:rPr>
        <w:t>and uncertainty within this financial year on demand</w:t>
      </w:r>
      <w:r w:rsidR="00D95B0F">
        <w:rPr>
          <w:rFonts w:cs="Arial"/>
          <w:bCs/>
          <w:iCs/>
          <w:sz w:val="22"/>
          <w:szCs w:val="22"/>
        </w:rPr>
        <w:t>.</w:t>
      </w:r>
      <w:r w:rsidR="00033611">
        <w:rPr>
          <w:rFonts w:cs="Arial"/>
          <w:bCs/>
          <w:iCs/>
          <w:sz w:val="22"/>
          <w:szCs w:val="22"/>
        </w:rPr>
        <w:t xml:space="preserve"> Given the substantial pressures on RDEL programming across the DESNZ ICF portfolio, a</w:t>
      </w:r>
      <w:r w:rsidR="00D95B0F">
        <w:rPr>
          <w:rFonts w:cs="Arial"/>
          <w:bCs/>
          <w:iCs/>
          <w:sz w:val="22"/>
          <w:szCs w:val="22"/>
        </w:rPr>
        <w:t xml:space="preserve"> strategic decision was made to </w:t>
      </w:r>
      <w:r w:rsidR="00033611">
        <w:rPr>
          <w:rFonts w:cs="Arial"/>
          <w:bCs/>
          <w:iCs/>
          <w:sz w:val="22"/>
          <w:szCs w:val="22"/>
        </w:rPr>
        <w:t>return</w:t>
      </w:r>
      <w:r w:rsidR="00B653EF">
        <w:rPr>
          <w:rFonts w:cs="Arial"/>
          <w:bCs/>
          <w:iCs/>
          <w:sz w:val="22"/>
          <w:szCs w:val="22"/>
        </w:rPr>
        <w:t xml:space="preserve"> as much budget as possible towards the end of the financial year</w:t>
      </w:r>
      <w:r w:rsidR="0013261E">
        <w:rPr>
          <w:rFonts w:cs="Arial"/>
          <w:bCs/>
          <w:iCs/>
          <w:sz w:val="22"/>
          <w:szCs w:val="22"/>
        </w:rPr>
        <w:t xml:space="preserve"> when there w</w:t>
      </w:r>
      <w:r w:rsidR="00033611">
        <w:rPr>
          <w:rFonts w:cs="Arial"/>
          <w:bCs/>
          <w:iCs/>
          <w:sz w:val="22"/>
          <w:szCs w:val="22"/>
        </w:rPr>
        <w:t xml:space="preserve">as </w:t>
      </w:r>
      <w:r w:rsidR="0013261E">
        <w:rPr>
          <w:rFonts w:cs="Arial"/>
          <w:bCs/>
          <w:iCs/>
          <w:sz w:val="22"/>
          <w:szCs w:val="22"/>
        </w:rPr>
        <w:t>subd</w:t>
      </w:r>
      <w:r w:rsidR="004B2016">
        <w:rPr>
          <w:rFonts w:cs="Arial"/>
          <w:bCs/>
          <w:iCs/>
          <w:sz w:val="22"/>
          <w:szCs w:val="22"/>
        </w:rPr>
        <w:t>ued demand in KEEP</w:t>
      </w:r>
      <w:r w:rsidR="00033611">
        <w:rPr>
          <w:rFonts w:cs="Arial"/>
          <w:bCs/>
          <w:iCs/>
          <w:sz w:val="22"/>
          <w:szCs w:val="22"/>
        </w:rPr>
        <w:t>. Therefore, there</w:t>
      </w:r>
      <w:r w:rsidR="001A6FEE">
        <w:rPr>
          <w:rFonts w:cs="Arial"/>
          <w:bCs/>
          <w:iCs/>
          <w:sz w:val="22"/>
          <w:szCs w:val="22"/>
        </w:rPr>
        <w:t xml:space="preserve"> were no proactive activities to promote KEEP funds </w:t>
      </w:r>
      <w:r w:rsidR="00492B60">
        <w:rPr>
          <w:rFonts w:cs="Arial"/>
          <w:bCs/>
          <w:iCs/>
          <w:sz w:val="22"/>
          <w:szCs w:val="22"/>
        </w:rPr>
        <w:t xml:space="preserve">at the end of this period. </w:t>
      </w:r>
      <w:r w:rsidR="000F570F">
        <w:rPr>
          <w:rFonts w:cs="Arial"/>
          <w:bCs/>
          <w:iCs/>
          <w:sz w:val="22"/>
          <w:szCs w:val="22"/>
        </w:rPr>
        <w:t xml:space="preserve">Interest in the next financial year is </w:t>
      </w:r>
      <w:r w:rsidR="004B2016">
        <w:rPr>
          <w:rFonts w:cs="Arial"/>
          <w:bCs/>
          <w:iCs/>
          <w:sz w:val="22"/>
          <w:szCs w:val="22"/>
        </w:rPr>
        <w:t xml:space="preserve">now </w:t>
      </w:r>
      <w:r w:rsidR="000F570F">
        <w:rPr>
          <w:rFonts w:cs="Arial"/>
          <w:bCs/>
          <w:iCs/>
          <w:sz w:val="22"/>
          <w:szCs w:val="22"/>
        </w:rPr>
        <w:t>much higher</w:t>
      </w:r>
      <w:r w:rsidR="00A16CE2">
        <w:rPr>
          <w:rFonts w:cs="Arial"/>
          <w:bCs/>
          <w:iCs/>
          <w:sz w:val="22"/>
          <w:szCs w:val="22"/>
        </w:rPr>
        <w:t xml:space="preserve">. At the start of the 2026/27 </w:t>
      </w:r>
      <w:r w:rsidR="003841BD">
        <w:rPr>
          <w:rFonts w:cs="Arial"/>
          <w:bCs/>
          <w:iCs/>
          <w:sz w:val="22"/>
          <w:szCs w:val="22"/>
        </w:rPr>
        <w:t>financial year</w:t>
      </w:r>
      <w:r w:rsidR="008667A3">
        <w:rPr>
          <w:rFonts w:cs="Arial"/>
          <w:bCs/>
          <w:iCs/>
          <w:sz w:val="22"/>
          <w:szCs w:val="22"/>
        </w:rPr>
        <w:t xml:space="preserve">, KEEP is almost fully programmed with </w:t>
      </w:r>
      <w:r w:rsidR="00242D8A">
        <w:rPr>
          <w:rFonts w:cs="Arial"/>
          <w:bCs/>
          <w:iCs/>
          <w:sz w:val="22"/>
          <w:szCs w:val="22"/>
        </w:rPr>
        <w:t>£1.68m of £2m already committed</w:t>
      </w:r>
      <w:r w:rsidR="008667A3">
        <w:rPr>
          <w:rFonts w:cs="Arial"/>
          <w:bCs/>
          <w:iCs/>
          <w:sz w:val="22"/>
          <w:szCs w:val="22"/>
        </w:rPr>
        <w:t xml:space="preserve"> for 2026/27, and a potential pipeline of projects exceeding the £2m budget</w:t>
      </w:r>
      <w:r w:rsidR="00242D8A">
        <w:rPr>
          <w:rFonts w:cs="Arial"/>
          <w:bCs/>
          <w:iCs/>
          <w:sz w:val="22"/>
          <w:szCs w:val="22"/>
        </w:rPr>
        <w:t xml:space="preserve">. </w:t>
      </w:r>
      <w:r w:rsidR="000F570F">
        <w:rPr>
          <w:rFonts w:cs="Arial"/>
          <w:bCs/>
          <w:iCs/>
          <w:sz w:val="22"/>
          <w:szCs w:val="22"/>
        </w:rPr>
        <w:t>This likely reflect</w:t>
      </w:r>
      <w:r w:rsidR="00242D8A">
        <w:rPr>
          <w:rFonts w:cs="Arial"/>
          <w:bCs/>
          <w:iCs/>
          <w:sz w:val="22"/>
          <w:szCs w:val="22"/>
        </w:rPr>
        <w:t xml:space="preserve">s </w:t>
      </w:r>
      <w:r w:rsidR="00262EAB">
        <w:rPr>
          <w:rFonts w:cs="Arial"/>
          <w:bCs/>
          <w:iCs/>
          <w:sz w:val="22"/>
          <w:szCs w:val="22"/>
        </w:rPr>
        <w:t xml:space="preserve">reduced </w:t>
      </w:r>
      <w:r w:rsidR="00F038C6">
        <w:rPr>
          <w:rFonts w:cs="Arial"/>
          <w:bCs/>
          <w:iCs/>
          <w:sz w:val="22"/>
          <w:szCs w:val="22"/>
        </w:rPr>
        <w:t xml:space="preserve">interest during the uncertainty around the impact of the ODA cuts and renewed interest following the start of the ICF4 period and programmes that </w:t>
      </w:r>
      <w:r w:rsidR="008E054B">
        <w:rPr>
          <w:rFonts w:cs="Arial"/>
          <w:bCs/>
          <w:iCs/>
          <w:sz w:val="22"/>
          <w:szCs w:val="22"/>
        </w:rPr>
        <w:t>have certainty of continuation</w:t>
      </w:r>
      <w:r w:rsidR="00F038C6">
        <w:rPr>
          <w:rFonts w:cs="Arial"/>
          <w:bCs/>
          <w:iCs/>
          <w:sz w:val="22"/>
          <w:szCs w:val="22"/>
        </w:rPr>
        <w:t xml:space="preserve">. Therefore, this decrease is not seen as a reflection of </w:t>
      </w:r>
      <w:r w:rsidR="00F104DD">
        <w:rPr>
          <w:rFonts w:cs="Arial"/>
          <w:bCs/>
          <w:iCs/>
          <w:sz w:val="22"/>
          <w:szCs w:val="22"/>
        </w:rPr>
        <w:t xml:space="preserve">poor performance due to the KEEP programme but temporary reduced demand </w:t>
      </w:r>
      <w:r w:rsidR="003E3E27">
        <w:rPr>
          <w:rFonts w:cs="Arial"/>
          <w:bCs/>
          <w:iCs/>
          <w:sz w:val="22"/>
          <w:szCs w:val="22"/>
        </w:rPr>
        <w:t xml:space="preserve">as a result of the </w:t>
      </w:r>
      <w:r w:rsidR="008E054B">
        <w:rPr>
          <w:rFonts w:cs="Arial"/>
          <w:bCs/>
          <w:iCs/>
          <w:sz w:val="22"/>
          <w:szCs w:val="22"/>
        </w:rPr>
        <w:t xml:space="preserve">changes in the </w:t>
      </w:r>
      <w:r w:rsidR="003E3E27">
        <w:rPr>
          <w:rFonts w:cs="Arial"/>
          <w:bCs/>
          <w:iCs/>
          <w:sz w:val="22"/>
          <w:szCs w:val="22"/>
        </w:rPr>
        <w:t>ODA budget</w:t>
      </w:r>
      <w:r w:rsidR="006F5F97">
        <w:rPr>
          <w:rFonts w:cs="Arial"/>
          <w:bCs/>
          <w:iCs/>
          <w:sz w:val="22"/>
          <w:szCs w:val="22"/>
        </w:rPr>
        <w:t xml:space="preserve"> and wider</w:t>
      </w:r>
      <w:r w:rsidR="00E031CE">
        <w:rPr>
          <w:rFonts w:cs="Arial"/>
          <w:bCs/>
          <w:iCs/>
          <w:sz w:val="22"/>
          <w:szCs w:val="22"/>
        </w:rPr>
        <w:t xml:space="preserve"> portfolio changes, </w:t>
      </w:r>
      <w:r w:rsidR="003E3E27">
        <w:rPr>
          <w:rFonts w:cs="Arial"/>
          <w:bCs/>
          <w:iCs/>
          <w:sz w:val="22"/>
          <w:szCs w:val="22"/>
        </w:rPr>
        <w:t xml:space="preserve">so </w:t>
      </w:r>
      <w:r w:rsidR="00E031CE">
        <w:rPr>
          <w:rFonts w:cs="Arial"/>
          <w:bCs/>
          <w:iCs/>
          <w:sz w:val="22"/>
          <w:szCs w:val="22"/>
        </w:rPr>
        <w:t>this</w:t>
      </w:r>
      <w:r w:rsidR="003E3E27">
        <w:rPr>
          <w:rFonts w:cs="Arial"/>
          <w:bCs/>
          <w:iCs/>
          <w:sz w:val="22"/>
          <w:szCs w:val="22"/>
        </w:rPr>
        <w:t xml:space="preserve"> has been scored a B. </w:t>
      </w:r>
    </w:p>
    <w:p w14:paraId="054C7556" w14:textId="78F1C76A" w:rsidR="00B27888" w:rsidRPr="00F91025" w:rsidRDefault="00B27888" w:rsidP="00B27888">
      <w:pPr>
        <w:jc w:val="both"/>
        <w:rPr>
          <w:rFonts w:cs="Arial"/>
          <w:bCs/>
          <w:iCs/>
          <w:sz w:val="22"/>
          <w:szCs w:val="22"/>
        </w:rPr>
      </w:pPr>
    </w:p>
    <w:p w14:paraId="23777E2B" w14:textId="77777777" w:rsidR="00B27888" w:rsidRPr="002B08D3" w:rsidRDefault="00B27888" w:rsidP="00B27888">
      <w:pPr>
        <w:jc w:val="both"/>
        <w:rPr>
          <w:rFonts w:cs="Arial"/>
          <w:bCs/>
          <w:sz w:val="22"/>
          <w:szCs w:val="22"/>
          <w:highlight w:val="cyan"/>
        </w:rPr>
      </w:pPr>
      <w:r w:rsidRPr="002B08D3">
        <w:rPr>
          <w:rFonts w:cs="Arial"/>
          <w:bCs/>
          <w:sz w:val="22"/>
          <w:szCs w:val="22"/>
          <w:highlight w:val="cyan"/>
        </w:rPr>
        <w:t xml:space="preserve">  </w:t>
      </w:r>
    </w:p>
    <w:p w14:paraId="3A2FFC42" w14:textId="058AF86D" w:rsidR="00B27888" w:rsidRPr="00E031CE" w:rsidRDefault="00B27888" w:rsidP="00B27888">
      <w:pPr>
        <w:jc w:val="both"/>
        <w:rPr>
          <w:rFonts w:cs="Arial"/>
          <w:i/>
          <w:iCs/>
          <w:sz w:val="22"/>
          <w:szCs w:val="22"/>
        </w:rPr>
      </w:pPr>
      <w:r w:rsidRPr="00E031CE">
        <w:rPr>
          <w:b/>
          <w:bCs/>
          <w:i/>
          <w:iCs/>
          <w:sz w:val="28"/>
          <w:szCs w:val="28"/>
        </w:rPr>
        <w:t>Changes to this output, and any planned changes as a result of this review</w:t>
      </w:r>
      <w:r w:rsidRPr="00E031CE">
        <w:rPr>
          <w:rFonts w:cs="Arial"/>
          <w:b/>
          <w:bCs/>
          <w:i/>
          <w:iCs/>
          <w:sz w:val="22"/>
          <w:szCs w:val="22"/>
        </w:rPr>
        <w:t xml:space="preserve"> </w:t>
      </w:r>
    </w:p>
    <w:p w14:paraId="53D9B098" w14:textId="77777777" w:rsidR="00B27888" w:rsidRDefault="00B27888" w:rsidP="00B27888">
      <w:pPr>
        <w:jc w:val="both"/>
        <w:rPr>
          <w:rFonts w:cs="Arial"/>
          <w:sz w:val="22"/>
          <w:szCs w:val="22"/>
          <w:highlight w:val="cyan"/>
        </w:rPr>
      </w:pPr>
    </w:p>
    <w:p w14:paraId="6B8C713D" w14:textId="2C00FBBB" w:rsidR="00835BE0" w:rsidRDefault="00835BE0" w:rsidP="00835BE0">
      <w:pPr>
        <w:jc w:val="both"/>
        <w:rPr>
          <w:rFonts w:cs="Arial"/>
          <w:sz w:val="22"/>
          <w:szCs w:val="22"/>
        </w:rPr>
      </w:pPr>
      <w:r w:rsidRPr="2CEA8546">
        <w:rPr>
          <w:rFonts w:cs="Arial"/>
          <w:sz w:val="22"/>
          <w:szCs w:val="22"/>
        </w:rPr>
        <w:t>The milestone for this indicator</w:t>
      </w:r>
      <w:r w:rsidR="00276576">
        <w:rPr>
          <w:rFonts w:cs="Arial"/>
          <w:sz w:val="22"/>
          <w:szCs w:val="22"/>
        </w:rPr>
        <w:t>, which was part of the overall Logframe review,</w:t>
      </w:r>
      <w:r w:rsidRPr="2CEA8546">
        <w:rPr>
          <w:rFonts w:cs="Arial"/>
          <w:sz w:val="22"/>
          <w:szCs w:val="22"/>
        </w:rPr>
        <w:t xml:space="preserve"> </w:t>
      </w:r>
      <w:r>
        <w:rPr>
          <w:rFonts w:cs="Arial"/>
          <w:sz w:val="22"/>
          <w:szCs w:val="22"/>
        </w:rPr>
        <w:t>has been</w:t>
      </w:r>
      <w:r w:rsidRPr="2CEA8546">
        <w:rPr>
          <w:rFonts w:cs="Arial"/>
          <w:sz w:val="22"/>
          <w:szCs w:val="22"/>
        </w:rPr>
        <w:t xml:space="preserve"> updated to reflect the amount of budget </w:t>
      </w:r>
      <w:r w:rsidR="00714BE8">
        <w:rPr>
          <w:rFonts w:cs="Arial"/>
          <w:sz w:val="22"/>
          <w:szCs w:val="22"/>
        </w:rPr>
        <w:t>available after</w:t>
      </w:r>
      <w:r w:rsidRPr="2CEA8546">
        <w:rPr>
          <w:rFonts w:cs="Arial"/>
          <w:sz w:val="22"/>
          <w:szCs w:val="22"/>
        </w:rPr>
        <w:t xml:space="preserve"> final confirmation of the figure ha</w:t>
      </w:r>
      <w:r w:rsidR="00714BE8">
        <w:rPr>
          <w:rFonts w:cs="Arial"/>
          <w:sz w:val="22"/>
          <w:szCs w:val="22"/>
        </w:rPr>
        <w:t>d</w:t>
      </w:r>
      <w:r w:rsidRPr="2CEA8546">
        <w:rPr>
          <w:rFonts w:cs="Arial"/>
          <w:sz w:val="22"/>
          <w:szCs w:val="22"/>
        </w:rPr>
        <w:t xml:space="preserve"> been received.</w:t>
      </w:r>
      <w:r w:rsidR="00B2046C">
        <w:rPr>
          <w:rFonts w:cs="Arial"/>
          <w:sz w:val="22"/>
          <w:szCs w:val="22"/>
        </w:rPr>
        <w:t xml:space="preserve"> It has been revised down</w:t>
      </w:r>
      <w:r w:rsidR="00E21A6D">
        <w:rPr>
          <w:rFonts w:cs="Arial"/>
          <w:sz w:val="22"/>
          <w:szCs w:val="22"/>
        </w:rPr>
        <w:t xml:space="preserve"> to £2.75m from </w:t>
      </w:r>
      <w:r w:rsidR="00AA4648">
        <w:rPr>
          <w:rFonts w:cs="Arial"/>
          <w:sz w:val="22"/>
          <w:szCs w:val="22"/>
        </w:rPr>
        <w:t>£5</w:t>
      </w:r>
      <w:r w:rsidR="002933B8">
        <w:rPr>
          <w:rFonts w:cs="Arial"/>
          <w:sz w:val="22"/>
          <w:szCs w:val="22"/>
        </w:rPr>
        <w:t>m</w:t>
      </w:r>
      <w:r w:rsidR="001B349A">
        <w:rPr>
          <w:rFonts w:cs="Arial"/>
          <w:sz w:val="22"/>
          <w:szCs w:val="22"/>
        </w:rPr>
        <w:t xml:space="preserve"> to reflect the budget for the financial year</w:t>
      </w:r>
      <w:r w:rsidR="009731F1">
        <w:rPr>
          <w:rFonts w:cs="Arial"/>
          <w:sz w:val="22"/>
          <w:szCs w:val="22"/>
        </w:rPr>
        <w:t>, and the amount available after the initial round of ODA cuts</w:t>
      </w:r>
      <w:r w:rsidR="001B349A">
        <w:rPr>
          <w:rFonts w:cs="Arial"/>
          <w:sz w:val="22"/>
          <w:szCs w:val="22"/>
        </w:rPr>
        <w:t xml:space="preserve">. In previous years the </w:t>
      </w:r>
      <w:r w:rsidR="001E32D5">
        <w:rPr>
          <w:rFonts w:cs="Arial"/>
          <w:sz w:val="22"/>
          <w:szCs w:val="22"/>
        </w:rPr>
        <w:t>demand has been assessed against</w:t>
      </w:r>
      <w:r w:rsidR="009731F1">
        <w:rPr>
          <w:rFonts w:cs="Arial"/>
          <w:sz w:val="22"/>
          <w:szCs w:val="22"/>
        </w:rPr>
        <w:t xml:space="preserve"> multiple years forecast,</w:t>
      </w:r>
      <w:r w:rsidR="00D15635">
        <w:rPr>
          <w:rFonts w:cs="Arial"/>
          <w:sz w:val="22"/>
          <w:szCs w:val="22"/>
        </w:rPr>
        <w:t xml:space="preserve"> but this has been updated to just reflect the current review period. </w:t>
      </w:r>
    </w:p>
    <w:p w14:paraId="08F61E39" w14:textId="77777777" w:rsidR="00B27888" w:rsidRPr="00E031CE" w:rsidRDefault="00B27888" w:rsidP="00B27888">
      <w:pPr>
        <w:jc w:val="both"/>
        <w:rPr>
          <w:rFonts w:cs="Arial"/>
          <w:sz w:val="22"/>
          <w:szCs w:val="22"/>
        </w:rPr>
      </w:pPr>
    </w:p>
    <w:p w14:paraId="64F223A8" w14:textId="1A83270E" w:rsidR="00B27888" w:rsidRPr="00E031CE" w:rsidRDefault="00B27888" w:rsidP="00B27888">
      <w:pPr>
        <w:jc w:val="both"/>
        <w:rPr>
          <w:rFonts w:cs="Arial"/>
          <w:bCs/>
          <w:sz w:val="22"/>
          <w:szCs w:val="22"/>
        </w:rPr>
      </w:pPr>
      <w:r w:rsidRPr="00E031CE">
        <w:rPr>
          <w:b/>
          <w:bCs/>
          <w:i/>
          <w:iCs/>
          <w:sz w:val="28"/>
          <w:szCs w:val="28"/>
        </w:rPr>
        <w:t>Progress on recommendations from the previous AR, lessons learned this year, and recommendations for the year ahead</w:t>
      </w:r>
      <w:r w:rsidRPr="00E031CE">
        <w:rPr>
          <w:rFonts w:cs="Arial"/>
          <w:b/>
          <w:bCs/>
        </w:rPr>
        <w:t xml:space="preserve"> </w:t>
      </w:r>
    </w:p>
    <w:p w14:paraId="3040242C" w14:textId="77777777" w:rsidR="00B27888" w:rsidRDefault="00B27888" w:rsidP="00B27888">
      <w:pPr>
        <w:jc w:val="both"/>
        <w:rPr>
          <w:rFonts w:cs="Arial"/>
          <w:sz w:val="22"/>
          <w:szCs w:val="22"/>
          <w:highlight w:val="cyan"/>
        </w:rPr>
      </w:pPr>
    </w:p>
    <w:p w14:paraId="0D02330D" w14:textId="436AB1D9" w:rsidR="00B82CBB" w:rsidRPr="00240CBF" w:rsidRDefault="009D0815" w:rsidP="00B27888">
      <w:pPr>
        <w:jc w:val="both"/>
        <w:rPr>
          <w:rFonts w:cs="Arial"/>
          <w:sz w:val="22"/>
          <w:szCs w:val="22"/>
        </w:rPr>
      </w:pPr>
      <w:r>
        <w:rPr>
          <w:rFonts w:cs="Arial"/>
          <w:sz w:val="22"/>
          <w:szCs w:val="22"/>
        </w:rPr>
        <w:t xml:space="preserve">As part of the overall review of </w:t>
      </w:r>
      <w:r w:rsidR="00D13CA6">
        <w:rPr>
          <w:rFonts w:cs="Arial"/>
          <w:sz w:val="22"/>
          <w:szCs w:val="22"/>
        </w:rPr>
        <w:t>indicator milestones</w:t>
      </w:r>
      <w:r w:rsidR="00F66F5F">
        <w:rPr>
          <w:rFonts w:cs="Arial"/>
          <w:sz w:val="22"/>
          <w:szCs w:val="22"/>
        </w:rPr>
        <w:t xml:space="preserve">, the revision to the forecast spend </w:t>
      </w:r>
      <w:r w:rsidR="005F5D2A">
        <w:rPr>
          <w:rFonts w:cs="Arial"/>
          <w:sz w:val="22"/>
          <w:szCs w:val="22"/>
        </w:rPr>
        <w:t>is in line with the recommendation to</w:t>
      </w:r>
      <w:r w:rsidR="00306F9C">
        <w:rPr>
          <w:rFonts w:cs="Arial"/>
          <w:sz w:val="22"/>
          <w:szCs w:val="22"/>
        </w:rPr>
        <w:t xml:space="preserve"> </w:t>
      </w:r>
      <w:r w:rsidR="00306F9C" w:rsidRPr="4558B8E7">
        <w:rPr>
          <w:rFonts w:cs="Arial"/>
          <w:sz w:val="22"/>
          <w:szCs w:val="22"/>
        </w:rPr>
        <w:t>assess the extent to which KEEP milestones/targets are suitably ambitious</w:t>
      </w:r>
      <w:r w:rsidR="00306F9C">
        <w:rPr>
          <w:rFonts w:cs="Arial"/>
          <w:sz w:val="22"/>
          <w:szCs w:val="22"/>
        </w:rPr>
        <w:t xml:space="preserve">. </w:t>
      </w:r>
      <w:r w:rsidR="00EE1063">
        <w:rPr>
          <w:rFonts w:cs="Arial"/>
          <w:sz w:val="22"/>
          <w:szCs w:val="22"/>
        </w:rPr>
        <w:t xml:space="preserve">The </w:t>
      </w:r>
      <w:r w:rsidR="009D2B0B">
        <w:rPr>
          <w:rFonts w:cs="Arial"/>
          <w:sz w:val="22"/>
          <w:szCs w:val="22"/>
        </w:rPr>
        <w:t>revision to the forecast spend this year,</w:t>
      </w:r>
      <w:r w:rsidR="00EE1063">
        <w:rPr>
          <w:rFonts w:cs="Arial"/>
          <w:sz w:val="22"/>
          <w:szCs w:val="22"/>
        </w:rPr>
        <w:t xml:space="preserve"> </w:t>
      </w:r>
      <w:r w:rsidR="009D2B0B">
        <w:rPr>
          <w:rFonts w:cs="Arial"/>
          <w:sz w:val="22"/>
          <w:szCs w:val="22"/>
        </w:rPr>
        <w:t>which had been</w:t>
      </w:r>
      <w:r w:rsidR="00527FF2">
        <w:rPr>
          <w:rFonts w:cs="Arial"/>
          <w:sz w:val="22"/>
          <w:szCs w:val="22"/>
        </w:rPr>
        <w:t xml:space="preserve"> </w:t>
      </w:r>
      <w:r w:rsidR="00D41AA7">
        <w:rPr>
          <w:rFonts w:cs="Arial"/>
          <w:sz w:val="22"/>
          <w:szCs w:val="22"/>
        </w:rPr>
        <w:t>£5</w:t>
      </w:r>
      <w:r w:rsidR="009D01B2">
        <w:rPr>
          <w:rFonts w:cs="Arial"/>
          <w:sz w:val="22"/>
          <w:szCs w:val="22"/>
        </w:rPr>
        <w:t>m</w:t>
      </w:r>
      <w:r w:rsidR="00D41AA7">
        <w:rPr>
          <w:rFonts w:cs="Arial"/>
          <w:sz w:val="22"/>
          <w:szCs w:val="22"/>
        </w:rPr>
        <w:t xml:space="preserve"> for the previous two years</w:t>
      </w:r>
      <w:r w:rsidR="009D2B0B">
        <w:rPr>
          <w:rFonts w:cs="Arial"/>
          <w:sz w:val="22"/>
          <w:szCs w:val="22"/>
        </w:rPr>
        <w:t xml:space="preserve">, </w:t>
      </w:r>
      <w:r w:rsidR="00C127B8">
        <w:rPr>
          <w:rFonts w:cs="Arial"/>
          <w:sz w:val="22"/>
          <w:szCs w:val="22"/>
        </w:rPr>
        <w:t>is appropriate for the programme due to the ODA budget cuts, while remaining suitably ambitious.</w:t>
      </w:r>
    </w:p>
    <w:p w14:paraId="2EFE3995" w14:textId="77777777" w:rsidR="004A367B" w:rsidRPr="00DA4080" w:rsidRDefault="004A367B" w:rsidP="004D5FD5">
      <w:pPr>
        <w:jc w:val="both"/>
        <w:rPr>
          <w:rFonts w:cs="Arial"/>
          <w:sz w:val="22"/>
          <w:szCs w:val="22"/>
        </w:rPr>
      </w:pPr>
    </w:p>
    <w:tbl>
      <w:tblPr>
        <w:tblStyle w:val="TableGrid"/>
        <w:tblW w:w="0" w:type="auto"/>
        <w:tblLook w:val="04A0" w:firstRow="1" w:lastRow="0" w:firstColumn="1" w:lastColumn="0" w:noHBand="0" w:noVBand="1"/>
      </w:tblPr>
      <w:tblGrid>
        <w:gridCol w:w="9016"/>
      </w:tblGrid>
      <w:tr w:rsidR="00CB2873" w:rsidRPr="002B08D3" w14:paraId="625A7711" w14:textId="77777777" w:rsidTr="527A8EFF">
        <w:tc>
          <w:tcPr>
            <w:tcW w:w="9016" w:type="dxa"/>
            <w:shd w:val="clear" w:color="auto" w:fill="DEEAF6" w:themeFill="accent5" w:themeFillTint="33"/>
          </w:tcPr>
          <w:p w14:paraId="78474CCE" w14:textId="2F2765E3" w:rsidR="00CB2873" w:rsidRPr="00DA4080" w:rsidRDefault="2C7057B1" w:rsidP="004D5FD5">
            <w:pPr>
              <w:jc w:val="both"/>
            </w:pPr>
            <w:bookmarkStart w:id="14" w:name="_Toc231278977"/>
            <w:r w:rsidRPr="00DA4080">
              <w:rPr>
                <w:rStyle w:val="Heading1Char"/>
                <w:rFonts w:ascii="Arial" w:hAnsi="Arial" w:cs="Arial"/>
                <w:b/>
                <w:bCs/>
                <w:color w:val="auto"/>
              </w:rPr>
              <w:t>Section D: Pro</w:t>
            </w:r>
            <w:r w:rsidR="001330CE" w:rsidRPr="00DA4080">
              <w:rPr>
                <w:rStyle w:val="Heading1Char"/>
                <w:rFonts w:ascii="Arial" w:hAnsi="Arial" w:cs="Arial"/>
                <w:b/>
                <w:bCs/>
                <w:color w:val="auto"/>
              </w:rPr>
              <w:t xml:space="preserve">gramme </w:t>
            </w:r>
            <w:r w:rsidRPr="00DA4080">
              <w:rPr>
                <w:rStyle w:val="Heading1Char"/>
                <w:rFonts w:ascii="Arial" w:hAnsi="Arial" w:cs="Arial"/>
                <w:b/>
                <w:bCs/>
                <w:color w:val="auto"/>
              </w:rPr>
              <w:t>performance not captured by outputs</w:t>
            </w:r>
            <w:bookmarkEnd w:id="14"/>
            <w:r w:rsidRPr="00DA4080">
              <w:t xml:space="preserve"> </w:t>
            </w:r>
          </w:p>
        </w:tc>
      </w:tr>
    </w:tbl>
    <w:p w14:paraId="358B70D4" w14:textId="77777777" w:rsidR="00CB2873" w:rsidRPr="002B08D3" w:rsidRDefault="00CB2873" w:rsidP="004D5FD5">
      <w:pPr>
        <w:jc w:val="both"/>
        <w:rPr>
          <w:rFonts w:cs="Arial"/>
          <w:sz w:val="22"/>
          <w:szCs w:val="22"/>
          <w:highlight w:val="yellow"/>
        </w:rPr>
      </w:pPr>
    </w:p>
    <w:p w14:paraId="1DB9BCCA" w14:textId="084EA391" w:rsidR="00C9282C" w:rsidRDefault="00C9282C" w:rsidP="004D5FD5">
      <w:pPr>
        <w:jc w:val="both"/>
        <w:rPr>
          <w:rFonts w:cs="Arial"/>
          <w:sz w:val="22"/>
          <w:szCs w:val="22"/>
        </w:rPr>
      </w:pPr>
    </w:p>
    <w:p w14:paraId="4C6143E8" w14:textId="5C0AFEA0" w:rsidR="009E3CC6" w:rsidRDefault="00EF7CF2" w:rsidP="004D5FD5">
      <w:pPr>
        <w:jc w:val="both"/>
        <w:rPr>
          <w:rFonts w:cs="Arial"/>
          <w:sz w:val="22"/>
          <w:szCs w:val="22"/>
        </w:rPr>
      </w:pPr>
      <w:r w:rsidRPr="5B8AEDE2">
        <w:rPr>
          <w:rFonts w:cs="Arial"/>
          <w:sz w:val="22"/>
          <w:szCs w:val="22"/>
        </w:rPr>
        <w:t xml:space="preserve">The KEEP Evaluation </w:t>
      </w:r>
      <w:r w:rsidR="00CF5A7E" w:rsidRPr="5B8AEDE2">
        <w:rPr>
          <w:rFonts w:cs="Arial"/>
          <w:sz w:val="22"/>
          <w:szCs w:val="22"/>
        </w:rPr>
        <w:t>found that overall, KEEP</w:t>
      </w:r>
      <w:r w:rsidR="00CF5A7E" w:rsidRPr="5B8AEDE2">
        <w:rPr>
          <w:rFonts w:ascii="Cambria Math" w:hAnsi="Cambria Math" w:cs="Cambria Math"/>
          <w:sz w:val="22"/>
          <w:szCs w:val="22"/>
        </w:rPr>
        <w:t>‑</w:t>
      </w:r>
      <w:r w:rsidR="00CF5A7E" w:rsidRPr="5B8AEDE2">
        <w:rPr>
          <w:rFonts w:cs="Arial"/>
          <w:sz w:val="22"/>
          <w:szCs w:val="22"/>
        </w:rPr>
        <w:t>funded projects deliver relevant, timely and generally high</w:t>
      </w:r>
      <w:r w:rsidR="00CF5A7E" w:rsidRPr="5B8AEDE2">
        <w:rPr>
          <w:rFonts w:ascii="Cambria Math" w:hAnsi="Cambria Math" w:cs="Cambria Math"/>
          <w:sz w:val="22"/>
          <w:szCs w:val="22"/>
        </w:rPr>
        <w:t>‑</w:t>
      </w:r>
      <w:r w:rsidR="00CF5A7E" w:rsidRPr="5B8AEDE2">
        <w:rPr>
          <w:rFonts w:cs="Arial"/>
          <w:sz w:val="22"/>
          <w:szCs w:val="22"/>
        </w:rPr>
        <w:t>quality outputs aligned with international climate objectives, providing a strong strategic case for continuation, though performance varies across projects. Effective programme oversight and specialist input support delivery and help manage challenges, but clearer roles and more targeted support would strengthen management of higher</w:t>
      </w:r>
      <w:r w:rsidR="00CF5A7E" w:rsidRPr="5B8AEDE2">
        <w:rPr>
          <w:rFonts w:ascii="Cambria Math" w:hAnsi="Cambria Math" w:cs="Cambria Math"/>
          <w:sz w:val="22"/>
          <w:szCs w:val="22"/>
        </w:rPr>
        <w:t>‑</w:t>
      </w:r>
      <w:r w:rsidR="00CF5A7E" w:rsidRPr="5B8AEDE2">
        <w:rPr>
          <w:rFonts w:cs="Arial"/>
          <w:sz w:val="22"/>
          <w:szCs w:val="22"/>
        </w:rPr>
        <w:t xml:space="preserve">risk or more complex activities. </w:t>
      </w:r>
      <w:r w:rsidR="00DA5C6E" w:rsidRPr="5B8AEDE2">
        <w:rPr>
          <w:rFonts w:cs="Arial"/>
          <w:sz w:val="22"/>
          <w:szCs w:val="22"/>
        </w:rPr>
        <w:t>While KEEP resources appear to be widely disseminated and accessed by ICF colleagues and stakeholders, evidence on reach, uptake and influence is currently limited in its level of detail.</w:t>
      </w:r>
      <w:r w:rsidR="00CF5A7E" w:rsidRPr="5B8AEDE2">
        <w:rPr>
          <w:rFonts w:cs="Arial"/>
          <w:sz w:val="22"/>
          <w:szCs w:val="22"/>
        </w:rPr>
        <w:t xml:space="preserve"> Projects are intended to contribute to longer</w:t>
      </w:r>
      <w:r w:rsidR="00CF5A7E" w:rsidRPr="5B8AEDE2">
        <w:rPr>
          <w:rFonts w:ascii="Cambria Math" w:hAnsi="Cambria Math" w:cs="Cambria Math"/>
          <w:sz w:val="22"/>
          <w:szCs w:val="22"/>
        </w:rPr>
        <w:t>‑</w:t>
      </w:r>
      <w:r w:rsidR="00CF5A7E" w:rsidRPr="5B8AEDE2">
        <w:rPr>
          <w:rFonts w:cs="Arial"/>
          <w:sz w:val="22"/>
          <w:szCs w:val="22"/>
        </w:rPr>
        <w:t>term and potentially transformational change, but current monitoring systems do not capture outcomes and impacts beyond project completion. In addition, evidence on cross</w:t>
      </w:r>
      <w:r w:rsidR="00CF5A7E" w:rsidRPr="5B8AEDE2">
        <w:rPr>
          <w:rFonts w:ascii="Cambria Math" w:hAnsi="Cambria Math" w:cs="Cambria Math"/>
          <w:sz w:val="22"/>
          <w:szCs w:val="22"/>
        </w:rPr>
        <w:t>‑</w:t>
      </w:r>
      <w:r w:rsidR="00CF5A7E" w:rsidRPr="5B8AEDE2">
        <w:rPr>
          <w:rFonts w:cs="Arial"/>
          <w:sz w:val="22"/>
          <w:szCs w:val="22"/>
        </w:rPr>
        <w:t>cutting priorities, including Gender Equality, Disability and Social Inclusion, and on lessons learned is not consistently captured, limiting learning and assurance.</w:t>
      </w:r>
    </w:p>
    <w:p w14:paraId="53B734A0" w14:textId="1A0543DC" w:rsidR="009E3CC6" w:rsidRDefault="009E3CC6" w:rsidP="004D5FD5">
      <w:pPr>
        <w:jc w:val="both"/>
        <w:rPr>
          <w:rFonts w:cs="Arial"/>
          <w:sz w:val="22"/>
          <w:szCs w:val="22"/>
        </w:rPr>
      </w:pPr>
    </w:p>
    <w:p w14:paraId="166E0FC2" w14:textId="7030B154" w:rsidR="00C9282C" w:rsidRDefault="00DA5C6E" w:rsidP="004D5FD5">
      <w:pPr>
        <w:jc w:val="both"/>
        <w:rPr>
          <w:rFonts w:cs="Arial"/>
          <w:sz w:val="22"/>
          <w:szCs w:val="22"/>
        </w:rPr>
      </w:pPr>
      <w:r w:rsidRPr="5B8AEDE2">
        <w:rPr>
          <w:rFonts w:cs="Arial"/>
          <w:sz w:val="22"/>
          <w:szCs w:val="22"/>
        </w:rPr>
        <w:t>T</w:t>
      </w:r>
      <w:r w:rsidR="009E3CC6" w:rsidRPr="5B8AEDE2">
        <w:rPr>
          <w:rFonts w:cs="Arial"/>
          <w:sz w:val="22"/>
          <w:szCs w:val="22"/>
        </w:rPr>
        <w:t xml:space="preserve">he announcement of the reduction in UK’s </w:t>
      </w:r>
      <w:r w:rsidR="00C373F9">
        <w:rPr>
          <w:rFonts w:cs="Arial"/>
          <w:sz w:val="22"/>
          <w:szCs w:val="22"/>
        </w:rPr>
        <w:t>percentage</w:t>
      </w:r>
      <w:r w:rsidR="009E3CC6" w:rsidRPr="5B8AEDE2">
        <w:rPr>
          <w:rFonts w:cs="Arial"/>
          <w:sz w:val="22"/>
          <w:szCs w:val="22"/>
        </w:rPr>
        <w:t xml:space="preserve"> of </w:t>
      </w:r>
      <w:r w:rsidR="00C373F9">
        <w:rPr>
          <w:rFonts w:cs="Arial"/>
          <w:sz w:val="22"/>
          <w:szCs w:val="22"/>
        </w:rPr>
        <w:t>gross national income</w:t>
      </w:r>
      <w:r w:rsidR="009E3CC6" w:rsidRPr="5B8AEDE2">
        <w:rPr>
          <w:rFonts w:cs="Arial"/>
          <w:sz w:val="22"/>
          <w:szCs w:val="22"/>
        </w:rPr>
        <w:t xml:space="preserve"> spent on ODA meant that KEEP projects had to be paused while implications and priorities were worked through. This was a challenge for project managers and the pause in approving new project</w:t>
      </w:r>
      <w:r w:rsidR="007E306A" w:rsidRPr="5B8AEDE2">
        <w:rPr>
          <w:rFonts w:cs="Arial"/>
          <w:sz w:val="22"/>
          <w:szCs w:val="22"/>
        </w:rPr>
        <w:t xml:space="preserve">s has had </w:t>
      </w:r>
      <w:r w:rsidR="00491D4C" w:rsidRPr="5B8AEDE2">
        <w:rPr>
          <w:rFonts w:cs="Arial"/>
          <w:sz w:val="22"/>
          <w:szCs w:val="22"/>
        </w:rPr>
        <w:t xml:space="preserve">implications </w:t>
      </w:r>
      <w:r w:rsidR="007368AE" w:rsidRPr="5B8AEDE2">
        <w:rPr>
          <w:rFonts w:cs="Arial"/>
          <w:sz w:val="22"/>
          <w:szCs w:val="22"/>
        </w:rPr>
        <w:t xml:space="preserve">with </w:t>
      </w:r>
      <w:r w:rsidR="00F67E1E">
        <w:rPr>
          <w:rFonts w:cs="Arial"/>
          <w:sz w:val="22"/>
          <w:szCs w:val="22"/>
        </w:rPr>
        <w:t>fewer</w:t>
      </w:r>
      <w:r w:rsidR="00491D4C" w:rsidRPr="5B8AEDE2">
        <w:rPr>
          <w:rFonts w:cs="Arial"/>
          <w:sz w:val="22"/>
          <w:szCs w:val="22"/>
        </w:rPr>
        <w:t xml:space="preserve"> projects </w:t>
      </w:r>
      <w:r w:rsidR="007368AE" w:rsidRPr="5B8AEDE2">
        <w:rPr>
          <w:rFonts w:cs="Arial"/>
          <w:sz w:val="22"/>
          <w:szCs w:val="22"/>
        </w:rPr>
        <w:t xml:space="preserve">than expected </w:t>
      </w:r>
      <w:r w:rsidR="00491D4C" w:rsidRPr="5B8AEDE2">
        <w:rPr>
          <w:rFonts w:cs="Arial"/>
          <w:sz w:val="22"/>
          <w:szCs w:val="22"/>
        </w:rPr>
        <w:t xml:space="preserve">in 2025/26. </w:t>
      </w:r>
      <w:r w:rsidR="002C1A54" w:rsidRPr="5B8AEDE2">
        <w:rPr>
          <w:rFonts w:cs="Arial"/>
          <w:sz w:val="22"/>
          <w:szCs w:val="22"/>
        </w:rPr>
        <w:t xml:space="preserve">Budget reductions in this financial year </w:t>
      </w:r>
      <w:r w:rsidR="006171E8" w:rsidRPr="5B8AEDE2">
        <w:rPr>
          <w:rFonts w:cs="Arial"/>
          <w:sz w:val="22"/>
          <w:szCs w:val="22"/>
        </w:rPr>
        <w:t xml:space="preserve">did not affect projects due to reduced demand in this period, but </w:t>
      </w:r>
      <w:r w:rsidR="00CB0833" w:rsidRPr="5B8AEDE2">
        <w:rPr>
          <w:rFonts w:cs="Arial"/>
          <w:sz w:val="22"/>
          <w:szCs w:val="22"/>
        </w:rPr>
        <w:t xml:space="preserve">increased </w:t>
      </w:r>
      <w:r w:rsidR="00B532F8" w:rsidRPr="5B8AEDE2">
        <w:rPr>
          <w:rFonts w:cs="Arial"/>
          <w:sz w:val="22"/>
          <w:szCs w:val="22"/>
        </w:rPr>
        <w:t xml:space="preserve">demand in the next financial year will result in pressures on the budget, with </w:t>
      </w:r>
      <w:r w:rsidR="00702DFC" w:rsidRPr="5B8AEDE2">
        <w:rPr>
          <w:rFonts w:cs="Arial"/>
          <w:sz w:val="22"/>
          <w:szCs w:val="22"/>
        </w:rPr>
        <w:t xml:space="preserve">£1.68m of the £2m </w:t>
      </w:r>
      <w:r w:rsidR="00B532F8" w:rsidRPr="5B8AEDE2">
        <w:rPr>
          <w:rFonts w:cs="Arial"/>
          <w:sz w:val="22"/>
          <w:szCs w:val="22"/>
        </w:rPr>
        <w:t xml:space="preserve">budget for 2026/27 </w:t>
      </w:r>
      <w:r w:rsidR="00D61F04" w:rsidRPr="5B8AEDE2">
        <w:rPr>
          <w:rFonts w:cs="Arial"/>
          <w:sz w:val="22"/>
          <w:szCs w:val="22"/>
        </w:rPr>
        <w:t xml:space="preserve">already </w:t>
      </w:r>
      <w:r w:rsidR="00B532F8" w:rsidRPr="5B8AEDE2">
        <w:rPr>
          <w:rFonts w:cs="Arial"/>
          <w:sz w:val="22"/>
          <w:szCs w:val="22"/>
        </w:rPr>
        <w:t>being committed by March 2026.</w:t>
      </w:r>
    </w:p>
    <w:p w14:paraId="567E6475" w14:textId="3EB7DCF7" w:rsidR="009E3CC6" w:rsidRPr="00D80C6C" w:rsidRDefault="009E3CC6" w:rsidP="004D5FD5">
      <w:pPr>
        <w:jc w:val="both"/>
        <w:rPr>
          <w:rFonts w:cs="Arial"/>
          <w:sz w:val="22"/>
          <w:szCs w:val="22"/>
        </w:rPr>
      </w:pPr>
    </w:p>
    <w:p w14:paraId="1B63C618" w14:textId="4396A74F" w:rsidR="003D222C" w:rsidRDefault="003D222C" w:rsidP="004D5FD5">
      <w:pPr>
        <w:jc w:val="both"/>
        <w:rPr>
          <w:rFonts w:cs="Arial"/>
          <w:sz w:val="22"/>
          <w:szCs w:val="22"/>
        </w:rPr>
      </w:pPr>
    </w:p>
    <w:tbl>
      <w:tblPr>
        <w:tblStyle w:val="TableGrid"/>
        <w:tblW w:w="0" w:type="auto"/>
        <w:tblLook w:val="04A0" w:firstRow="1" w:lastRow="0" w:firstColumn="1" w:lastColumn="0" w:noHBand="0" w:noVBand="1"/>
      </w:tblPr>
      <w:tblGrid>
        <w:gridCol w:w="9016"/>
      </w:tblGrid>
      <w:tr w:rsidR="00CB2873" w:rsidRPr="007A292A" w14:paraId="406A1DDB" w14:textId="77777777" w:rsidTr="527A8EFF">
        <w:tc>
          <w:tcPr>
            <w:tcW w:w="9016" w:type="dxa"/>
            <w:shd w:val="clear" w:color="auto" w:fill="DEEAF6" w:themeFill="accent5" w:themeFillTint="33"/>
          </w:tcPr>
          <w:p w14:paraId="5F18405D" w14:textId="78B7F233" w:rsidR="00CB2873" w:rsidRPr="007A292A" w:rsidRDefault="2C7057B1" w:rsidP="004D5FD5">
            <w:pPr>
              <w:jc w:val="both"/>
            </w:pPr>
            <w:bookmarkStart w:id="15" w:name="_Toc231278978"/>
            <w:r w:rsidRPr="007A292A">
              <w:rPr>
                <w:rStyle w:val="Heading1Char"/>
                <w:rFonts w:ascii="Arial" w:hAnsi="Arial" w:cs="Arial"/>
                <w:b/>
                <w:bCs/>
                <w:color w:val="auto"/>
              </w:rPr>
              <w:t>Section E: Risk</w:t>
            </w:r>
            <w:bookmarkEnd w:id="15"/>
            <w:r w:rsidRPr="007A292A">
              <w:t xml:space="preserve"> </w:t>
            </w:r>
          </w:p>
        </w:tc>
      </w:tr>
    </w:tbl>
    <w:p w14:paraId="7D07A5C2" w14:textId="77777777" w:rsidR="003D222C" w:rsidRPr="007A292A" w:rsidRDefault="003D222C" w:rsidP="004D5FD5">
      <w:pPr>
        <w:jc w:val="both"/>
        <w:rPr>
          <w:rFonts w:cs="Arial"/>
          <w:b/>
          <w:bCs/>
          <w:sz w:val="22"/>
          <w:szCs w:val="22"/>
        </w:rPr>
      </w:pPr>
    </w:p>
    <w:p w14:paraId="7CBD3830" w14:textId="77777777" w:rsidR="00B74143" w:rsidRPr="007A292A" w:rsidRDefault="00B74143" w:rsidP="527A8EFF">
      <w:pPr>
        <w:contextualSpacing/>
        <w:jc w:val="both"/>
        <w:rPr>
          <w:rFonts w:cs="Arial"/>
          <w:b/>
          <w:bCs/>
          <w:sz w:val="22"/>
          <w:szCs w:val="22"/>
        </w:rPr>
      </w:pPr>
      <w:bookmarkStart w:id="16" w:name="_Toc231278979"/>
      <w:r w:rsidRPr="007A292A">
        <w:rPr>
          <w:rStyle w:val="Heading2Char"/>
        </w:rPr>
        <w:t>Overall risk rating</w:t>
      </w:r>
      <w:bookmarkEnd w:id="16"/>
      <w:r w:rsidRPr="007A292A">
        <w:rPr>
          <w:rFonts w:cs="Arial"/>
          <w:b/>
          <w:bCs/>
          <w:sz w:val="22"/>
          <w:szCs w:val="22"/>
        </w:rPr>
        <w:t xml:space="preserve">:  </w:t>
      </w:r>
    </w:p>
    <w:p w14:paraId="026FB9FF" w14:textId="77777777" w:rsidR="00D0302B" w:rsidRPr="007A292A" w:rsidRDefault="00D0302B" w:rsidP="004D5FD5">
      <w:pPr>
        <w:contextualSpacing/>
        <w:jc w:val="both"/>
        <w:rPr>
          <w:rFonts w:cs="Arial"/>
          <w:sz w:val="22"/>
          <w:szCs w:val="22"/>
        </w:rPr>
      </w:pPr>
    </w:p>
    <w:p w14:paraId="02219256" w14:textId="679D90BD" w:rsidR="00B74143" w:rsidRPr="007A292A" w:rsidRDefault="00764CF7" w:rsidP="004D5FD5">
      <w:pPr>
        <w:contextualSpacing/>
        <w:jc w:val="both"/>
        <w:rPr>
          <w:rFonts w:cs="Arial"/>
          <w:sz w:val="22"/>
          <w:szCs w:val="22"/>
        </w:rPr>
      </w:pPr>
      <w:r w:rsidRPr="007A292A">
        <w:rPr>
          <w:rFonts w:cs="Arial"/>
          <w:sz w:val="22"/>
          <w:szCs w:val="22"/>
        </w:rPr>
        <w:t>Moderate</w:t>
      </w:r>
    </w:p>
    <w:p w14:paraId="5CF79B52" w14:textId="77777777" w:rsidR="00B74143" w:rsidRPr="007A292A" w:rsidRDefault="00B74143" w:rsidP="004D5FD5">
      <w:pPr>
        <w:ind w:left="426" w:hanging="426"/>
        <w:contextualSpacing/>
        <w:jc w:val="both"/>
        <w:rPr>
          <w:rFonts w:cs="Arial"/>
          <w:sz w:val="22"/>
          <w:szCs w:val="22"/>
        </w:rPr>
      </w:pPr>
    </w:p>
    <w:p w14:paraId="3C5CF6C8" w14:textId="77777777" w:rsidR="00B74143" w:rsidRPr="007A292A" w:rsidRDefault="00B74143" w:rsidP="004D5FD5">
      <w:pPr>
        <w:jc w:val="both"/>
        <w:rPr>
          <w:rFonts w:cs="Arial"/>
          <w:b/>
          <w:bCs/>
          <w:sz w:val="22"/>
          <w:szCs w:val="22"/>
        </w:rPr>
      </w:pPr>
    </w:p>
    <w:p w14:paraId="55743C55" w14:textId="5840CF1F" w:rsidR="00B74143" w:rsidRPr="007A292A" w:rsidRDefault="00B74143" w:rsidP="004D5FD5">
      <w:pPr>
        <w:jc w:val="both"/>
        <w:rPr>
          <w:rFonts w:cs="Arial"/>
          <w:sz w:val="22"/>
          <w:szCs w:val="22"/>
        </w:rPr>
      </w:pPr>
      <w:bookmarkStart w:id="17" w:name="_Toc231278980"/>
      <w:r w:rsidRPr="007A292A">
        <w:rPr>
          <w:rStyle w:val="Heading2Char"/>
        </w:rPr>
        <w:t>Overview of risk management</w:t>
      </w:r>
      <w:bookmarkEnd w:id="17"/>
      <w:r w:rsidRPr="007A292A">
        <w:rPr>
          <w:rFonts w:cs="Arial"/>
          <w:sz w:val="22"/>
          <w:szCs w:val="22"/>
        </w:rPr>
        <w:t xml:space="preserve"> </w:t>
      </w:r>
    </w:p>
    <w:p w14:paraId="7BF1C951" w14:textId="2AC71049" w:rsidR="00884691" w:rsidRPr="006779EC" w:rsidRDefault="00884691" w:rsidP="00884691">
      <w:pPr>
        <w:jc w:val="both"/>
        <w:rPr>
          <w:rFonts w:cs="Arial"/>
          <w:b/>
          <w:bCs/>
          <w:sz w:val="22"/>
          <w:szCs w:val="22"/>
        </w:rPr>
      </w:pPr>
      <w:r w:rsidRPr="5B8AEDE2">
        <w:rPr>
          <w:rFonts w:cs="Arial"/>
          <w:sz w:val="22"/>
          <w:szCs w:val="22"/>
        </w:rPr>
        <w:t xml:space="preserve">Risks associated with KEEP are </w:t>
      </w:r>
      <w:r w:rsidR="002A6923" w:rsidRPr="5B8AEDE2">
        <w:rPr>
          <w:rFonts w:cs="Arial"/>
          <w:sz w:val="22"/>
          <w:szCs w:val="22"/>
        </w:rPr>
        <w:t xml:space="preserve">overall moderate </w:t>
      </w:r>
      <w:r w:rsidRPr="5B8AEDE2">
        <w:rPr>
          <w:rFonts w:cs="Arial"/>
          <w:sz w:val="22"/>
          <w:szCs w:val="22"/>
        </w:rPr>
        <w:t xml:space="preserve">and are reviewed at the KEEP progress meetings. This is primarily because the programme is flexible to circumstances, so there is not the same level of risk to programme delivery as other programmes might be susceptible to; furthermore, KEEP is comparatively small and tends to use relatively straightforward commercial instruments. The risks in terms of safeguarding are also low because most projects funded by KEEP do not involve much on the ground activity, nor much activity with vulnerable groups </w:t>
      </w:r>
    </w:p>
    <w:p w14:paraId="05C52E07" w14:textId="32EF5082" w:rsidR="00884691" w:rsidRPr="00082137" w:rsidRDefault="00884691" w:rsidP="00884691">
      <w:pPr>
        <w:jc w:val="both"/>
        <w:rPr>
          <w:rFonts w:cs="Arial"/>
          <w:sz w:val="22"/>
          <w:szCs w:val="22"/>
        </w:rPr>
      </w:pPr>
    </w:p>
    <w:p w14:paraId="788370EC" w14:textId="5E1D8356" w:rsidR="00884691" w:rsidRPr="00082137" w:rsidRDefault="00884691" w:rsidP="00884691">
      <w:pPr>
        <w:jc w:val="both"/>
        <w:rPr>
          <w:rFonts w:cs="Arial"/>
          <w:sz w:val="22"/>
          <w:szCs w:val="22"/>
        </w:rPr>
      </w:pPr>
      <w:r w:rsidRPr="5B8AEDE2">
        <w:rPr>
          <w:rFonts w:cs="Arial"/>
          <w:sz w:val="22"/>
          <w:szCs w:val="22"/>
        </w:rPr>
        <w:t>The main risk</w:t>
      </w:r>
      <w:r w:rsidR="00301806" w:rsidRPr="5B8AEDE2">
        <w:rPr>
          <w:rFonts w:cs="Arial"/>
          <w:sz w:val="22"/>
          <w:szCs w:val="22"/>
        </w:rPr>
        <w:t xml:space="preserve"> which has increased from ‘moderate’ to ‘high’ is the </w:t>
      </w:r>
      <w:r w:rsidR="00814D1B" w:rsidRPr="5B8AEDE2">
        <w:rPr>
          <w:rFonts w:cs="Arial"/>
          <w:sz w:val="22"/>
          <w:szCs w:val="22"/>
        </w:rPr>
        <w:t xml:space="preserve">risk around </w:t>
      </w:r>
      <w:r w:rsidR="0088268F" w:rsidRPr="5B8AEDE2">
        <w:rPr>
          <w:rFonts w:cs="Arial"/>
          <w:sz w:val="22"/>
          <w:szCs w:val="22"/>
        </w:rPr>
        <w:t>significantly higher or lower number of proposals received co</w:t>
      </w:r>
      <w:r w:rsidR="00506A11" w:rsidRPr="5B8AEDE2">
        <w:rPr>
          <w:rFonts w:cs="Arial"/>
          <w:sz w:val="22"/>
          <w:szCs w:val="22"/>
        </w:rPr>
        <w:t>mpared to expectations.</w:t>
      </w:r>
      <w:r w:rsidR="00814D1B" w:rsidRPr="5B8AEDE2">
        <w:rPr>
          <w:rFonts w:cs="Arial"/>
          <w:sz w:val="22"/>
          <w:szCs w:val="22"/>
        </w:rPr>
        <w:t xml:space="preserve"> In this financial year there has been a lower number of proposals (in volume of funding terms) due to reduced demand</w:t>
      </w:r>
      <w:r w:rsidR="00674FA0" w:rsidRPr="5B8AEDE2">
        <w:rPr>
          <w:rFonts w:cs="Arial"/>
          <w:sz w:val="22"/>
          <w:szCs w:val="22"/>
        </w:rPr>
        <w:t>;</w:t>
      </w:r>
      <w:r w:rsidR="00814D1B" w:rsidRPr="5B8AEDE2">
        <w:rPr>
          <w:rFonts w:cs="Arial"/>
          <w:sz w:val="22"/>
          <w:szCs w:val="22"/>
        </w:rPr>
        <w:t xml:space="preserve"> </w:t>
      </w:r>
      <w:r w:rsidR="002E099A" w:rsidRPr="5B8AEDE2">
        <w:rPr>
          <w:rFonts w:cs="Arial"/>
          <w:sz w:val="22"/>
          <w:szCs w:val="22"/>
        </w:rPr>
        <w:t xml:space="preserve">following the pause </w:t>
      </w:r>
      <w:r w:rsidR="0037370C" w:rsidRPr="5B8AEDE2">
        <w:rPr>
          <w:rFonts w:cs="Arial"/>
          <w:sz w:val="22"/>
          <w:szCs w:val="22"/>
        </w:rPr>
        <w:t>at the beginning of the yea</w:t>
      </w:r>
      <w:r w:rsidR="00C75D2C" w:rsidRPr="5B8AEDE2">
        <w:rPr>
          <w:rFonts w:cs="Arial"/>
          <w:sz w:val="22"/>
          <w:szCs w:val="22"/>
        </w:rPr>
        <w:t>r due to the reduction</w:t>
      </w:r>
      <w:r w:rsidR="00674FA0" w:rsidRPr="5B8AEDE2">
        <w:rPr>
          <w:rFonts w:cs="Arial"/>
          <w:sz w:val="22"/>
          <w:szCs w:val="22"/>
        </w:rPr>
        <w:t xml:space="preserve"> in UK’s </w:t>
      </w:r>
      <w:r w:rsidR="00CF76C7">
        <w:rPr>
          <w:rFonts w:cs="Arial"/>
          <w:sz w:val="22"/>
          <w:szCs w:val="22"/>
        </w:rPr>
        <w:t>percentage</w:t>
      </w:r>
      <w:r w:rsidR="00674FA0" w:rsidRPr="5B8AEDE2">
        <w:rPr>
          <w:rFonts w:cs="Arial"/>
          <w:sz w:val="22"/>
          <w:szCs w:val="22"/>
        </w:rPr>
        <w:t xml:space="preserve"> of </w:t>
      </w:r>
      <w:r w:rsidR="00CF76C7">
        <w:rPr>
          <w:rFonts w:cs="Arial"/>
          <w:sz w:val="22"/>
          <w:szCs w:val="22"/>
        </w:rPr>
        <w:t>gross national income</w:t>
      </w:r>
      <w:r w:rsidR="00674FA0" w:rsidRPr="5B8AEDE2">
        <w:rPr>
          <w:rFonts w:cs="Arial"/>
          <w:sz w:val="22"/>
          <w:szCs w:val="22"/>
        </w:rPr>
        <w:t xml:space="preserve"> spent on ODA</w:t>
      </w:r>
      <w:r w:rsidR="00C75D2C" w:rsidRPr="5B8AEDE2">
        <w:rPr>
          <w:rFonts w:cs="Arial"/>
          <w:sz w:val="22"/>
          <w:szCs w:val="22"/>
        </w:rPr>
        <w:t xml:space="preserve">. </w:t>
      </w:r>
      <w:r w:rsidR="005E3B36" w:rsidRPr="5B8AEDE2">
        <w:rPr>
          <w:rFonts w:cs="Arial"/>
          <w:sz w:val="22"/>
          <w:szCs w:val="22"/>
        </w:rPr>
        <w:t xml:space="preserve">The underspend was returned and used by other ICF programmes. Conversely, going into 2026/27 there is already a higher number of proposals than usual and a reduced budget. This is likely due to pent up </w:t>
      </w:r>
      <w:r w:rsidR="00DD5BB0" w:rsidRPr="5B8AEDE2">
        <w:rPr>
          <w:rFonts w:cs="Arial"/>
          <w:sz w:val="22"/>
          <w:szCs w:val="22"/>
        </w:rPr>
        <w:t>demand following a substantial period of pausing new activity</w:t>
      </w:r>
      <w:r w:rsidR="004A3AB5">
        <w:rPr>
          <w:rFonts w:cs="Arial"/>
          <w:sz w:val="22"/>
          <w:szCs w:val="22"/>
        </w:rPr>
        <w:t xml:space="preserve">, and increased certainty in </w:t>
      </w:r>
      <w:r w:rsidR="007A292A">
        <w:rPr>
          <w:rFonts w:cs="Arial"/>
          <w:sz w:val="22"/>
          <w:szCs w:val="22"/>
        </w:rPr>
        <w:t>programming in the ICF4 period</w:t>
      </w:r>
      <w:r w:rsidR="00DD5BB0" w:rsidRPr="5B8AEDE2">
        <w:rPr>
          <w:rFonts w:cs="Arial"/>
          <w:sz w:val="22"/>
          <w:szCs w:val="22"/>
        </w:rPr>
        <w:t xml:space="preserve">. This risk will be managed by prioritising projects through the approvals process. </w:t>
      </w:r>
      <w:r w:rsidRPr="5B8AEDE2">
        <w:rPr>
          <w:rFonts w:cs="Arial"/>
          <w:sz w:val="22"/>
          <w:szCs w:val="22"/>
        </w:rPr>
        <w:t xml:space="preserve"> </w:t>
      </w:r>
    </w:p>
    <w:p w14:paraId="4C6CF7EF" w14:textId="4CA8765C" w:rsidR="00884691" w:rsidRPr="00EE4F07" w:rsidRDefault="00884691" w:rsidP="004D5FD5">
      <w:pPr>
        <w:spacing w:before="40" w:after="40"/>
        <w:jc w:val="both"/>
        <w:rPr>
          <w:rFonts w:cs="Arial"/>
          <w:sz w:val="22"/>
          <w:szCs w:val="22"/>
          <w:highlight w:val="yellow"/>
        </w:rPr>
      </w:pPr>
    </w:p>
    <w:p w14:paraId="6553C2DF" w14:textId="77777777" w:rsidR="00B74143" w:rsidRPr="007A292A" w:rsidRDefault="00B74143" w:rsidP="004D5FD5">
      <w:pPr>
        <w:pStyle w:val="Heading2"/>
        <w:jc w:val="both"/>
      </w:pPr>
      <w:bookmarkStart w:id="18" w:name="_Toc231278981"/>
      <w:r w:rsidRPr="007A292A">
        <w:t>Current risks</w:t>
      </w:r>
      <w:bookmarkEnd w:id="18"/>
    </w:p>
    <w:p w14:paraId="5967C405" w14:textId="77777777" w:rsidR="00B74143" w:rsidRPr="007A292A" w:rsidRDefault="00B74143" w:rsidP="004D5FD5">
      <w:pPr>
        <w:contextualSpacing/>
        <w:jc w:val="both"/>
        <w:rPr>
          <w:rFonts w:cs="Arial"/>
          <w:sz w:val="22"/>
          <w:szCs w:val="22"/>
        </w:rPr>
      </w:pPr>
      <w:r w:rsidRPr="007A292A">
        <w:rPr>
          <w:rFonts w:cs="Arial"/>
          <w:sz w:val="22"/>
          <w:szCs w:val="22"/>
        </w:rPr>
        <w:t>A description of current risks should be set out below, along with mitigations and residual risk. Mitigations should include clear timeframes and action owners.</w:t>
      </w:r>
    </w:p>
    <w:p w14:paraId="7CD7D9F1" w14:textId="77777777" w:rsidR="00B74143" w:rsidRPr="00EE4F07" w:rsidRDefault="00B74143" w:rsidP="004D5FD5">
      <w:pPr>
        <w:contextualSpacing/>
        <w:jc w:val="both"/>
        <w:rPr>
          <w:rFonts w:cs="Arial"/>
          <w:i/>
          <w:iCs/>
          <w:sz w:val="22"/>
          <w:szCs w:val="22"/>
          <w:highlight w:val="yellow"/>
        </w:rPr>
      </w:pPr>
    </w:p>
    <w:tbl>
      <w:tblPr>
        <w:tblStyle w:val="TableGrid"/>
        <w:tblW w:w="0" w:type="auto"/>
        <w:jc w:val="center"/>
        <w:tblLook w:val="04A0" w:firstRow="1" w:lastRow="0" w:firstColumn="1" w:lastColumn="0" w:noHBand="0" w:noVBand="1"/>
      </w:tblPr>
      <w:tblGrid>
        <w:gridCol w:w="2405"/>
        <w:gridCol w:w="4253"/>
        <w:gridCol w:w="2358"/>
      </w:tblGrid>
      <w:tr w:rsidR="00B74143" w:rsidRPr="00D80C6C" w14:paraId="44DB7905" w14:textId="77777777" w:rsidTr="00E10700">
        <w:trPr>
          <w:jc w:val="center"/>
        </w:trPr>
        <w:tc>
          <w:tcPr>
            <w:tcW w:w="2405" w:type="dxa"/>
            <w:shd w:val="clear" w:color="auto" w:fill="DEEAF6" w:themeFill="accent5" w:themeFillTint="33"/>
          </w:tcPr>
          <w:p w14:paraId="7FD0E27D" w14:textId="77777777" w:rsidR="00B74143" w:rsidRPr="00840E35" w:rsidRDefault="00B74143" w:rsidP="00736EF2">
            <w:pPr>
              <w:contextualSpacing/>
              <w:rPr>
                <w:rFonts w:cs="Arial"/>
                <w:b/>
                <w:bCs/>
                <w:sz w:val="20"/>
                <w:szCs w:val="20"/>
              </w:rPr>
            </w:pPr>
            <w:r w:rsidRPr="00840E35">
              <w:rPr>
                <w:rFonts w:cs="Arial"/>
                <w:b/>
                <w:bCs/>
                <w:sz w:val="20"/>
                <w:szCs w:val="20"/>
              </w:rPr>
              <w:t xml:space="preserve">Risk description </w:t>
            </w:r>
          </w:p>
        </w:tc>
        <w:tc>
          <w:tcPr>
            <w:tcW w:w="4253" w:type="dxa"/>
            <w:shd w:val="clear" w:color="auto" w:fill="DEEAF6" w:themeFill="accent5" w:themeFillTint="33"/>
          </w:tcPr>
          <w:p w14:paraId="0B8DE401" w14:textId="77777777" w:rsidR="00B74143" w:rsidRPr="00840E35" w:rsidRDefault="00B74143" w:rsidP="00736EF2">
            <w:pPr>
              <w:contextualSpacing/>
              <w:rPr>
                <w:rFonts w:cs="Arial"/>
                <w:b/>
                <w:bCs/>
                <w:sz w:val="20"/>
                <w:szCs w:val="20"/>
              </w:rPr>
            </w:pPr>
            <w:r w:rsidRPr="00840E35">
              <w:rPr>
                <w:rFonts w:cs="Arial"/>
                <w:b/>
                <w:bCs/>
                <w:sz w:val="20"/>
                <w:szCs w:val="20"/>
              </w:rPr>
              <w:t xml:space="preserve">Mitigation strategy </w:t>
            </w:r>
          </w:p>
        </w:tc>
        <w:tc>
          <w:tcPr>
            <w:tcW w:w="2358" w:type="dxa"/>
            <w:shd w:val="clear" w:color="auto" w:fill="DEEAF6" w:themeFill="accent5" w:themeFillTint="33"/>
          </w:tcPr>
          <w:p w14:paraId="5D70A0F3" w14:textId="77777777" w:rsidR="00B74143" w:rsidRPr="00840E35" w:rsidRDefault="00B74143" w:rsidP="00736EF2">
            <w:pPr>
              <w:contextualSpacing/>
              <w:rPr>
                <w:rFonts w:cs="Arial"/>
                <w:b/>
                <w:bCs/>
                <w:sz w:val="20"/>
                <w:szCs w:val="20"/>
              </w:rPr>
            </w:pPr>
            <w:r w:rsidRPr="00840E35">
              <w:rPr>
                <w:rFonts w:cs="Arial"/>
                <w:b/>
                <w:bCs/>
                <w:sz w:val="20"/>
                <w:szCs w:val="20"/>
              </w:rPr>
              <w:t>Residual Risk rating</w:t>
            </w:r>
          </w:p>
        </w:tc>
      </w:tr>
      <w:tr w:rsidR="001100E3" w:rsidRPr="00D80C6C" w14:paraId="38C3D524" w14:textId="77777777" w:rsidTr="00E10700">
        <w:trPr>
          <w:jc w:val="center"/>
        </w:trPr>
        <w:tc>
          <w:tcPr>
            <w:tcW w:w="2405" w:type="dxa"/>
            <w:shd w:val="clear" w:color="auto" w:fill="FF9999"/>
            <w:vAlign w:val="center"/>
          </w:tcPr>
          <w:p w14:paraId="32BEA07D" w14:textId="5057DD85" w:rsidR="001100E3" w:rsidRPr="00840E35" w:rsidRDefault="001100E3" w:rsidP="00736EF2">
            <w:pPr>
              <w:contextualSpacing/>
              <w:rPr>
                <w:rFonts w:cs="Arial"/>
                <w:b/>
                <w:bCs/>
                <w:sz w:val="20"/>
                <w:szCs w:val="20"/>
              </w:rPr>
            </w:pPr>
            <w:r w:rsidRPr="00840E35">
              <w:rPr>
                <w:rFonts w:cs="Arial"/>
                <w:color w:val="000000"/>
                <w:kern w:val="24"/>
                <w:sz w:val="20"/>
                <w:szCs w:val="20"/>
              </w:rPr>
              <w:t xml:space="preserve">Significantly higher or lower number of proposals received compared to expectations. </w:t>
            </w:r>
          </w:p>
        </w:tc>
        <w:tc>
          <w:tcPr>
            <w:tcW w:w="4253" w:type="dxa"/>
            <w:shd w:val="clear" w:color="auto" w:fill="FF9999"/>
            <w:vAlign w:val="center"/>
          </w:tcPr>
          <w:p w14:paraId="44BA67A9" w14:textId="77777777" w:rsidR="00CF4665" w:rsidRDefault="004D4B98" w:rsidP="5B8AEDE2">
            <w:pPr>
              <w:contextualSpacing/>
              <w:rPr>
                <w:rFonts w:cs="Arial"/>
                <w:b/>
                <w:bCs/>
                <w:color w:val="000000" w:themeColor="text1"/>
                <w:kern w:val="24"/>
                <w:sz w:val="20"/>
                <w:szCs w:val="20"/>
              </w:rPr>
            </w:pPr>
            <w:r w:rsidRPr="00840E35">
              <w:rPr>
                <w:rFonts w:cs="Arial"/>
                <w:b/>
                <w:bCs/>
                <w:color w:val="000000" w:themeColor="text1"/>
                <w:kern w:val="24"/>
                <w:sz w:val="20"/>
                <w:szCs w:val="20"/>
              </w:rPr>
              <w:t>Owner: KEEP programme manager</w:t>
            </w:r>
            <w:r w:rsidR="00CF4665">
              <w:rPr>
                <w:rFonts w:cs="Arial"/>
                <w:b/>
                <w:bCs/>
                <w:color w:val="000000" w:themeColor="text1"/>
                <w:kern w:val="24"/>
                <w:sz w:val="20"/>
                <w:szCs w:val="20"/>
              </w:rPr>
              <w:t>s</w:t>
            </w:r>
          </w:p>
          <w:p w14:paraId="561FB5EC" w14:textId="085434F6" w:rsidR="001100E3" w:rsidRPr="00840E35" w:rsidRDefault="00953C03" w:rsidP="5B8AEDE2">
            <w:pPr>
              <w:contextualSpacing/>
              <w:rPr>
                <w:rFonts w:cs="Arial"/>
                <w:b/>
                <w:bCs/>
                <w:color w:val="000000" w:themeColor="text1"/>
                <w:sz w:val="20"/>
                <w:szCs w:val="20"/>
              </w:rPr>
            </w:pPr>
            <w:r w:rsidRPr="00953C03">
              <w:rPr>
                <w:rFonts w:cs="Arial"/>
                <w:color w:val="000000" w:themeColor="text1"/>
                <w:kern w:val="24"/>
                <w:sz w:val="20"/>
                <w:szCs w:val="20"/>
              </w:rPr>
              <w:t xml:space="preserve">Demand for KEEP is inherently uncertain, and priorities for research and evidence and availability of staff resource could change. If KEEP budget is underspent the budget </w:t>
            </w:r>
            <w:r>
              <w:rPr>
                <w:rFonts w:cs="Arial"/>
                <w:color w:val="000000" w:themeColor="text1"/>
                <w:kern w:val="24"/>
                <w:sz w:val="20"/>
                <w:szCs w:val="20"/>
              </w:rPr>
              <w:t>can</w:t>
            </w:r>
            <w:r w:rsidRPr="00953C03">
              <w:rPr>
                <w:rFonts w:cs="Arial"/>
                <w:color w:val="000000" w:themeColor="text1"/>
                <w:kern w:val="24"/>
                <w:sz w:val="20"/>
                <w:szCs w:val="20"/>
              </w:rPr>
              <w:t xml:space="preserve"> be used for other ICF programmes. </w:t>
            </w:r>
            <w:r>
              <w:rPr>
                <w:rFonts w:cs="Arial"/>
                <w:color w:val="000000" w:themeColor="text1"/>
                <w:kern w:val="24"/>
                <w:sz w:val="20"/>
                <w:szCs w:val="20"/>
              </w:rPr>
              <w:t>Where demand exceeds the budget, t</w:t>
            </w:r>
            <w:r w:rsidR="001100E3" w:rsidRPr="00840E35">
              <w:rPr>
                <w:rFonts w:cs="Arial"/>
                <w:color w:val="000000" w:themeColor="text1"/>
                <w:kern w:val="24"/>
                <w:sz w:val="20"/>
                <w:szCs w:val="20"/>
              </w:rPr>
              <w:t>rade-offs will have to be made</w:t>
            </w:r>
            <w:r w:rsidR="00BE0B7B">
              <w:rPr>
                <w:rFonts w:cs="Arial"/>
                <w:color w:val="000000" w:themeColor="text1"/>
                <w:kern w:val="24"/>
                <w:sz w:val="20"/>
                <w:szCs w:val="20"/>
              </w:rPr>
              <w:t xml:space="preserve"> and prioritisation of projects through the approvals process. </w:t>
            </w:r>
            <w:r w:rsidR="001100E3" w:rsidRPr="00840E35">
              <w:rPr>
                <w:rFonts w:cs="Arial"/>
                <w:color w:val="000000" w:themeColor="text1"/>
                <w:kern w:val="24"/>
                <w:sz w:val="20"/>
                <w:szCs w:val="20"/>
              </w:rPr>
              <w:t xml:space="preserve">  </w:t>
            </w:r>
          </w:p>
        </w:tc>
        <w:tc>
          <w:tcPr>
            <w:tcW w:w="2358" w:type="dxa"/>
            <w:shd w:val="clear" w:color="auto" w:fill="FF9999"/>
            <w:vAlign w:val="center"/>
          </w:tcPr>
          <w:p w14:paraId="199308C3" w14:textId="6BCD1751" w:rsidR="001100E3" w:rsidRPr="00840E35" w:rsidRDefault="001100E3" w:rsidP="00736EF2">
            <w:pPr>
              <w:contextualSpacing/>
              <w:rPr>
                <w:rFonts w:cs="Arial"/>
                <w:color w:val="000000" w:themeColor="text1"/>
                <w:sz w:val="20"/>
                <w:szCs w:val="20"/>
              </w:rPr>
            </w:pPr>
            <w:r w:rsidRPr="00840E35">
              <w:rPr>
                <w:rFonts w:cs="Arial"/>
                <w:color w:val="000000" w:themeColor="text1"/>
                <w:kern w:val="24"/>
                <w:sz w:val="20"/>
                <w:szCs w:val="20"/>
              </w:rPr>
              <w:t>High (increase from moderate)</w:t>
            </w:r>
            <w:r w:rsidR="00004624">
              <w:rPr>
                <w:rFonts w:cs="Arial"/>
                <w:color w:val="000000" w:themeColor="text1"/>
                <w:kern w:val="24"/>
                <w:sz w:val="20"/>
                <w:szCs w:val="20"/>
              </w:rPr>
              <w:t xml:space="preserve">: </w:t>
            </w:r>
            <w:r w:rsidR="00004624" w:rsidRPr="00840E35">
              <w:rPr>
                <w:rFonts w:cs="Arial"/>
                <w:color w:val="000000" w:themeColor="text1"/>
                <w:kern w:val="24"/>
                <w:sz w:val="20"/>
                <w:szCs w:val="20"/>
              </w:rPr>
              <w:t>The current pipeline exceeds the budget</w:t>
            </w:r>
            <w:r w:rsidR="00004624">
              <w:rPr>
                <w:rFonts w:cs="Arial"/>
                <w:color w:val="000000" w:themeColor="text1"/>
                <w:kern w:val="24"/>
                <w:sz w:val="20"/>
                <w:szCs w:val="20"/>
              </w:rPr>
              <w:t xml:space="preserve"> for 2026/27 </w:t>
            </w:r>
            <w:r w:rsidR="00004624" w:rsidRPr="00840E35">
              <w:rPr>
                <w:rFonts w:cs="Arial"/>
                <w:color w:val="000000" w:themeColor="text1"/>
                <w:kern w:val="24"/>
                <w:sz w:val="20"/>
                <w:szCs w:val="20"/>
              </w:rPr>
              <w:t>and</w:t>
            </w:r>
            <w:r w:rsidR="00004624">
              <w:rPr>
                <w:rFonts w:cs="Arial"/>
                <w:color w:val="000000" w:themeColor="text1"/>
                <w:kern w:val="24"/>
                <w:sz w:val="20"/>
                <w:szCs w:val="20"/>
              </w:rPr>
              <w:t xml:space="preserve"> is 84% fully committed before the start of the financial year. </w:t>
            </w:r>
            <w:r w:rsidR="00004624" w:rsidRPr="00840E35">
              <w:rPr>
                <w:rFonts w:cs="Arial"/>
                <w:color w:val="000000" w:themeColor="text1"/>
                <w:kern w:val="24"/>
                <w:sz w:val="20"/>
                <w:szCs w:val="20"/>
              </w:rPr>
              <w:t xml:space="preserve"> </w:t>
            </w:r>
            <w:r w:rsidR="00004624">
              <w:rPr>
                <w:rFonts w:cs="Arial"/>
                <w:color w:val="000000" w:themeColor="text1"/>
                <w:kern w:val="24"/>
                <w:sz w:val="20"/>
                <w:szCs w:val="20"/>
              </w:rPr>
              <w:t>The 2025/26 year had underspend that was returned for other ICF programmes</w:t>
            </w:r>
          </w:p>
        </w:tc>
      </w:tr>
      <w:tr w:rsidR="00CF4665" w:rsidRPr="00D80C6C" w14:paraId="7D09ABEF" w14:textId="77777777" w:rsidTr="00E10700">
        <w:trPr>
          <w:jc w:val="center"/>
        </w:trPr>
        <w:tc>
          <w:tcPr>
            <w:tcW w:w="2405" w:type="dxa"/>
            <w:shd w:val="clear" w:color="auto" w:fill="FBE4D5" w:themeFill="accent2" w:themeFillTint="33"/>
            <w:vAlign w:val="center"/>
          </w:tcPr>
          <w:p w14:paraId="4276E647" w14:textId="02861896" w:rsidR="00CF4665" w:rsidRPr="00840E35" w:rsidRDefault="00CF4665" w:rsidP="00736EF2">
            <w:pPr>
              <w:contextualSpacing/>
              <w:rPr>
                <w:rFonts w:cs="Arial"/>
                <w:color w:val="000000"/>
                <w:kern w:val="24"/>
                <w:sz w:val="20"/>
                <w:szCs w:val="20"/>
              </w:rPr>
            </w:pPr>
            <w:r w:rsidRPr="00840E35">
              <w:rPr>
                <w:rFonts w:cs="Arial"/>
                <w:color w:val="000000"/>
                <w:kern w:val="24"/>
                <w:sz w:val="20"/>
                <w:szCs w:val="20"/>
              </w:rPr>
              <w:t>Ineffective dissemination within DESNZ, OGDs and external stakeholders </w:t>
            </w:r>
          </w:p>
        </w:tc>
        <w:tc>
          <w:tcPr>
            <w:tcW w:w="4253" w:type="dxa"/>
            <w:shd w:val="clear" w:color="auto" w:fill="FBE4D5" w:themeFill="accent2" w:themeFillTint="33"/>
            <w:vAlign w:val="center"/>
          </w:tcPr>
          <w:p w14:paraId="251C1F85" w14:textId="619B9C72" w:rsidR="00CF4665" w:rsidRPr="00CF4665" w:rsidRDefault="00CF4665" w:rsidP="00736EF2">
            <w:pPr>
              <w:contextualSpacing/>
              <w:rPr>
                <w:rFonts w:cs="Arial"/>
                <w:b/>
                <w:bCs/>
                <w:color w:val="000000"/>
                <w:kern w:val="24"/>
                <w:sz w:val="20"/>
                <w:szCs w:val="20"/>
              </w:rPr>
            </w:pPr>
            <w:r>
              <w:rPr>
                <w:rFonts w:cs="Arial"/>
                <w:b/>
                <w:bCs/>
                <w:color w:val="000000"/>
                <w:kern w:val="24"/>
                <w:sz w:val="20"/>
                <w:szCs w:val="20"/>
              </w:rPr>
              <w:t>Owner: KEEP project leads</w:t>
            </w:r>
          </w:p>
          <w:p w14:paraId="666D18BE" w14:textId="648E3D6E" w:rsidR="00CF4665" w:rsidRPr="00840E35" w:rsidRDefault="00CF4665" w:rsidP="00736EF2">
            <w:pPr>
              <w:contextualSpacing/>
              <w:rPr>
                <w:rFonts w:cs="Arial"/>
                <w:b/>
                <w:bCs/>
                <w:color w:val="000000" w:themeColor="text1"/>
                <w:kern w:val="24"/>
                <w:sz w:val="20"/>
                <w:szCs w:val="20"/>
              </w:rPr>
            </w:pPr>
            <w:r w:rsidRPr="00840E35">
              <w:rPr>
                <w:rFonts w:cs="Arial"/>
                <w:color w:val="000000"/>
                <w:kern w:val="24"/>
                <w:sz w:val="20"/>
                <w:szCs w:val="20"/>
              </w:rPr>
              <w:t xml:space="preserve">Each project will be required to produce a dissemination plan that is factored into the budget.  All outputs will be published unless they are explicitly for internal use only, subject to DESNZ research publication protocols. </w:t>
            </w:r>
          </w:p>
        </w:tc>
        <w:tc>
          <w:tcPr>
            <w:tcW w:w="2358" w:type="dxa"/>
            <w:shd w:val="clear" w:color="auto" w:fill="FBE4D5" w:themeFill="accent2" w:themeFillTint="33"/>
            <w:vAlign w:val="center"/>
          </w:tcPr>
          <w:p w14:paraId="025B20E5" w14:textId="52FBD974" w:rsidR="00CF4665" w:rsidRPr="00840E35" w:rsidRDefault="00CF4665" w:rsidP="00736EF2">
            <w:pPr>
              <w:contextualSpacing/>
              <w:rPr>
                <w:rFonts w:cs="Arial"/>
                <w:color w:val="000000" w:themeColor="text1"/>
                <w:kern w:val="24"/>
                <w:sz w:val="20"/>
                <w:szCs w:val="20"/>
              </w:rPr>
            </w:pPr>
            <w:r w:rsidRPr="00840E35">
              <w:rPr>
                <w:rFonts w:cs="Arial"/>
                <w:color w:val="000000"/>
                <w:kern w:val="24"/>
                <w:sz w:val="20"/>
                <w:szCs w:val="20"/>
              </w:rPr>
              <w:t>Moderate</w:t>
            </w:r>
            <w:r w:rsidR="00464B95">
              <w:rPr>
                <w:rFonts w:cs="Arial"/>
                <w:color w:val="000000"/>
                <w:kern w:val="24"/>
                <w:sz w:val="20"/>
                <w:szCs w:val="20"/>
              </w:rPr>
              <w:t>: effective research dissemination with key stakeholders has taken place</w:t>
            </w:r>
          </w:p>
        </w:tc>
      </w:tr>
      <w:tr w:rsidR="00464B95" w:rsidRPr="00D80C6C" w14:paraId="60DDE01A" w14:textId="77777777" w:rsidTr="00E10700">
        <w:trPr>
          <w:jc w:val="center"/>
        </w:trPr>
        <w:tc>
          <w:tcPr>
            <w:tcW w:w="2405" w:type="dxa"/>
            <w:shd w:val="clear" w:color="auto" w:fill="FBE4D5" w:themeFill="accent2" w:themeFillTint="33"/>
            <w:vAlign w:val="center"/>
          </w:tcPr>
          <w:p w14:paraId="548F4F78" w14:textId="2FB25AEE" w:rsidR="00464B95" w:rsidRPr="00840E35" w:rsidRDefault="00464B95" w:rsidP="00736EF2">
            <w:pPr>
              <w:contextualSpacing/>
              <w:rPr>
                <w:rFonts w:cs="Arial"/>
                <w:color w:val="000000"/>
                <w:kern w:val="24"/>
                <w:sz w:val="20"/>
                <w:szCs w:val="20"/>
              </w:rPr>
            </w:pPr>
            <w:r w:rsidRPr="00840E35">
              <w:rPr>
                <w:rFonts w:cs="Arial"/>
                <w:color w:val="000000"/>
                <w:kern w:val="24"/>
                <w:sz w:val="20"/>
                <w:szCs w:val="20"/>
              </w:rPr>
              <w:t xml:space="preserve">Time slippage will mean studies aren’t useful for business case design and will reduce the returns to investment </w:t>
            </w:r>
          </w:p>
        </w:tc>
        <w:tc>
          <w:tcPr>
            <w:tcW w:w="4253" w:type="dxa"/>
            <w:shd w:val="clear" w:color="auto" w:fill="FBE4D5" w:themeFill="accent2" w:themeFillTint="33"/>
            <w:vAlign w:val="center"/>
          </w:tcPr>
          <w:p w14:paraId="0434DD35" w14:textId="77777777" w:rsidR="00A17023" w:rsidRPr="00CF4665" w:rsidRDefault="00A17023" w:rsidP="00A17023">
            <w:pPr>
              <w:contextualSpacing/>
              <w:rPr>
                <w:rFonts w:cs="Arial"/>
                <w:b/>
                <w:bCs/>
                <w:color w:val="000000"/>
                <w:kern w:val="24"/>
                <w:sz w:val="20"/>
                <w:szCs w:val="20"/>
              </w:rPr>
            </w:pPr>
            <w:r>
              <w:rPr>
                <w:rFonts w:cs="Arial"/>
                <w:b/>
                <w:bCs/>
                <w:color w:val="000000"/>
                <w:kern w:val="24"/>
                <w:sz w:val="20"/>
                <w:szCs w:val="20"/>
              </w:rPr>
              <w:t>Owner: KEEP project leads</w:t>
            </w:r>
          </w:p>
          <w:p w14:paraId="18E8A31C" w14:textId="79544CC7" w:rsidR="00464B95" w:rsidRDefault="00464B95" w:rsidP="00736EF2">
            <w:pPr>
              <w:contextualSpacing/>
              <w:rPr>
                <w:rFonts w:cs="Arial"/>
                <w:b/>
                <w:bCs/>
                <w:color w:val="000000"/>
                <w:kern w:val="24"/>
                <w:sz w:val="20"/>
                <w:szCs w:val="20"/>
              </w:rPr>
            </w:pPr>
            <w:r w:rsidRPr="00840E35">
              <w:rPr>
                <w:rFonts w:cs="Arial"/>
                <w:color w:val="000000"/>
                <w:kern w:val="24"/>
                <w:sz w:val="20"/>
                <w:szCs w:val="20"/>
              </w:rPr>
              <w:t>Robust project management and realistic time frames can help mitigate this risk. All completed projects have been completed in a time frame that allows them to strategically feed into the relevant programme design or strategic decision-making process.</w:t>
            </w:r>
          </w:p>
        </w:tc>
        <w:tc>
          <w:tcPr>
            <w:tcW w:w="2358" w:type="dxa"/>
            <w:shd w:val="clear" w:color="auto" w:fill="FBE4D5" w:themeFill="accent2" w:themeFillTint="33"/>
            <w:vAlign w:val="center"/>
          </w:tcPr>
          <w:p w14:paraId="2FC62DF5" w14:textId="76B7524B" w:rsidR="00464B95" w:rsidRPr="00840E35" w:rsidRDefault="00464B95" w:rsidP="00736EF2">
            <w:pPr>
              <w:contextualSpacing/>
              <w:rPr>
                <w:rFonts w:cs="Arial"/>
                <w:color w:val="000000"/>
                <w:kern w:val="24"/>
                <w:sz w:val="20"/>
                <w:szCs w:val="20"/>
              </w:rPr>
            </w:pPr>
            <w:r w:rsidRPr="00840E35">
              <w:rPr>
                <w:rFonts w:cs="Arial"/>
                <w:color w:val="000000"/>
                <w:kern w:val="24"/>
                <w:sz w:val="20"/>
                <w:szCs w:val="20"/>
              </w:rPr>
              <w:t>Moderate</w:t>
            </w:r>
            <w:r w:rsidR="00736EF2">
              <w:rPr>
                <w:rFonts w:cs="Arial"/>
                <w:color w:val="000000"/>
                <w:kern w:val="24"/>
                <w:sz w:val="20"/>
                <w:szCs w:val="20"/>
              </w:rPr>
              <w:t xml:space="preserve">: </w:t>
            </w:r>
            <w:r w:rsidR="00736EF2">
              <w:rPr>
                <w:rFonts w:cs="Arial"/>
                <w:color w:val="000000" w:themeColor="text1"/>
                <w:kern w:val="24"/>
                <w:sz w:val="20"/>
                <w:szCs w:val="20"/>
              </w:rPr>
              <w:t>a</w:t>
            </w:r>
            <w:r w:rsidR="00736EF2" w:rsidRPr="00082137">
              <w:rPr>
                <w:rFonts w:cs="Arial"/>
                <w:color w:val="000000" w:themeColor="text1"/>
                <w:kern w:val="24"/>
                <w:sz w:val="20"/>
                <w:szCs w:val="20"/>
              </w:rPr>
              <w:t>ll completed projects have been completed in a time frame that allows them to strategically feed into the relevant programme design or strategic decision-making process</w:t>
            </w:r>
          </w:p>
        </w:tc>
      </w:tr>
      <w:tr w:rsidR="00736EF2" w:rsidRPr="00D80C6C" w14:paraId="1CC3AAD5" w14:textId="77777777" w:rsidTr="00E10700">
        <w:trPr>
          <w:jc w:val="center"/>
        </w:trPr>
        <w:tc>
          <w:tcPr>
            <w:tcW w:w="2405" w:type="dxa"/>
            <w:shd w:val="clear" w:color="auto" w:fill="FBE4D5" w:themeFill="accent2" w:themeFillTint="33"/>
            <w:vAlign w:val="center"/>
          </w:tcPr>
          <w:p w14:paraId="4E92FB49" w14:textId="7BE6D777" w:rsidR="00736EF2" w:rsidRPr="00840E35" w:rsidRDefault="00736EF2" w:rsidP="00736EF2">
            <w:pPr>
              <w:contextualSpacing/>
              <w:rPr>
                <w:rFonts w:cs="Arial"/>
                <w:color w:val="000000"/>
                <w:kern w:val="24"/>
                <w:sz w:val="20"/>
                <w:szCs w:val="20"/>
              </w:rPr>
            </w:pPr>
            <w:r w:rsidRPr="00840E35">
              <w:rPr>
                <w:rFonts w:cs="Arial"/>
                <w:color w:val="000000"/>
                <w:kern w:val="24"/>
                <w:sz w:val="20"/>
                <w:szCs w:val="20"/>
              </w:rPr>
              <w:t xml:space="preserve">Risk that engagement activities are ineffective, through poor choice of timing, audience or messengers  </w:t>
            </w:r>
          </w:p>
        </w:tc>
        <w:tc>
          <w:tcPr>
            <w:tcW w:w="4253" w:type="dxa"/>
            <w:shd w:val="clear" w:color="auto" w:fill="FBE4D5" w:themeFill="accent2" w:themeFillTint="33"/>
            <w:vAlign w:val="center"/>
          </w:tcPr>
          <w:p w14:paraId="670BBCF2" w14:textId="77777777" w:rsidR="00352029" w:rsidRPr="00CF4665" w:rsidRDefault="00352029" w:rsidP="00352029">
            <w:pPr>
              <w:contextualSpacing/>
              <w:rPr>
                <w:rFonts w:cs="Arial"/>
                <w:b/>
                <w:bCs/>
                <w:color w:val="000000"/>
                <w:kern w:val="24"/>
                <w:sz w:val="20"/>
                <w:szCs w:val="20"/>
              </w:rPr>
            </w:pPr>
            <w:r>
              <w:rPr>
                <w:rFonts w:cs="Arial"/>
                <w:b/>
                <w:bCs/>
                <w:color w:val="000000"/>
                <w:kern w:val="24"/>
                <w:sz w:val="20"/>
                <w:szCs w:val="20"/>
              </w:rPr>
              <w:t>Owner: KEEP project leads</w:t>
            </w:r>
          </w:p>
          <w:p w14:paraId="77BEFB9A" w14:textId="429A7C78" w:rsidR="00736EF2" w:rsidRPr="00840E35" w:rsidRDefault="00736EF2" w:rsidP="00736EF2">
            <w:pPr>
              <w:contextualSpacing/>
              <w:rPr>
                <w:rFonts w:cs="Arial"/>
                <w:color w:val="000000"/>
                <w:kern w:val="24"/>
                <w:sz w:val="20"/>
                <w:szCs w:val="20"/>
              </w:rPr>
            </w:pPr>
            <w:r w:rsidRPr="00840E35">
              <w:rPr>
                <w:rFonts w:cs="Arial"/>
                <w:color w:val="000000"/>
                <w:kern w:val="24"/>
                <w:sz w:val="20"/>
                <w:szCs w:val="20"/>
              </w:rPr>
              <w:t xml:space="preserve">All engagement activities will be required to clearly identify their proposed objectives, audience, communicators and methods of engagement, justifying their choices and how this maximises the potential for changing real decision making. </w:t>
            </w:r>
          </w:p>
        </w:tc>
        <w:tc>
          <w:tcPr>
            <w:tcW w:w="2358" w:type="dxa"/>
            <w:shd w:val="clear" w:color="auto" w:fill="FBE4D5" w:themeFill="accent2" w:themeFillTint="33"/>
            <w:vAlign w:val="center"/>
          </w:tcPr>
          <w:p w14:paraId="74C74C36" w14:textId="0EEACF0B" w:rsidR="00736EF2" w:rsidRPr="00840E35" w:rsidRDefault="00736EF2" w:rsidP="00736EF2">
            <w:pPr>
              <w:contextualSpacing/>
              <w:rPr>
                <w:rFonts w:cs="Arial"/>
                <w:color w:val="000000"/>
                <w:kern w:val="24"/>
                <w:sz w:val="20"/>
                <w:szCs w:val="20"/>
              </w:rPr>
            </w:pPr>
            <w:r w:rsidRPr="00840E35">
              <w:rPr>
                <w:rFonts w:cs="Arial"/>
                <w:color w:val="000000"/>
                <w:kern w:val="24"/>
                <w:sz w:val="20"/>
                <w:szCs w:val="20"/>
              </w:rPr>
              <w:t>Moderate</w:t>
            </w:r>
            <w:r>
              <w:rPr>
                <w:rFonts w:cs="Arial"/>
                <w:color w:val="000000"/>
                <w:kern w:val="24"/>
                <w:sz w:val="20"/>
                <w:szCs w:val="20"/>
              </w:rPr>
              <w:t>: t</w:t>
            </w:r>
            <w:r w:rsidRPr="00840E35">
              <w:rPr>
                <w:rFonts w:cs="Arial"/>
                <w:color w:val="000000"/>
                <w:kern w:val="24"/>
                <w:sz w:val="20"/>
                <w:szCs w:val="20"/>
              </w:rPr>
              <w:t>o date, all completed KEEP engagement projects have been assessed as effective</w:t>
            </w:r>
          </w:p>
        </w:tc>
      </w:tr>
      <w:tr w:rsidR="002F0302" w:rsidRPr="00D80C6C" w14:paraId="55D0B7EF" w14:textId="77777777" w:rsidTr="00E10700">
        <w:trPr>
          <w:jc w:val="center"/>
        </w:trPr>
        <w:tc>
          <w:tcPr>
            <w:tcW w:w="2405" w:type="dxa"/>
            <w:shd w:val="clear" w:color="auto" w:fill="FBE4D5" w:themeFill="accent2" w:themeFillTint="33"/>
            <w:vAlign w:val="center"/>
          </w:tcPr>
          <w:p w14:paraId="1BE35E8C" w14:textId="64EB4B09" w:rsidR="002F0302" w:rsidRPr="00840E35" w:rsidRDefault="002F0302" w:rsidP="002F0302">
            <w:pPr>
              <w:contextualSpacing/>
              <w:rPr>
                <w:rFonts w:cs="Arial"/>
                <w:color w:val="000000"/>
                <w:kern w:val="24"/>
                <w:sz w:val="20"/>
                <w:szCs w:val="20"/>
              </w:rPr>
            </w:pPr>
            <w:r w:rsidRPr="00840E35">
              <w:rPr>
                <w:rFonts w:cs="Arial"/>
                <w:color w:val="000000"/>
                <w:kern w:val="24"/>
                <w:sz w:val="20"/>
                <w:szCs w:val="20"/>
              </w:rPr>
              <w:t>Insufficient quality of commissioned research and evidence  </w:t>
            </w:r>
          </w:p>
        </w:tc>
        <w:tc>
          <w:tcPr>
            <w:tcW w:w="4253" w:type="dxa"/>
            <w:shd w:val="clear" w:color="auto" w:fill="FBE4D5" w:themeFill="accent2" w:themeFillTint="33"/>
            <w:vAlign w:val="center"/>
          </w:tcPr>
          <w:p w14:paraId="270C069F" w14:textId="1B06928D" w:rsidR="0028230A" w:rsidRPr="00CF4665" w:rsidRDefault="0028230A" w:rsidP="0028230A">
            <w:pPr>
              <w:contextualSpacing/>
              <w:rPr>
                <w:rFonts w:cs="Arial"/>
                <w:b/>
                <w:bCs/>
                <w:color w:val="000000"/>
                <w:kern w:val="24"/>
                <w:sz w:val="20"/>
                <w:szCs w:val="20"/>
              </w:rPr>
            </w:pPr>
            <w:r>
              <w:rPr>
                <w:rFonts w:cs="Arial"/>
                <w:b/>
                <w:bCs/>
                <w:color w:val="000000"/>
                <w:kern w:val="24"/>
                <w:sz w:val="20"/>
                <w:szCs w:val="20"/>
              </w:rPr>
              <w:t>Owner: KEEP project leads</w:t>
            </w:r>
            <w:r w:rsidR="00B247A2">
              <w:rPr>
                <w:rFonts w:cs="Arial"/>
                <w:b/>
                <w:bCs/>
                <w:color w:val="000000"/>
                <w:kern w:val="24"/>
                <w:sz w:val="20"/>
                <w:szCs w:val="20"/>
              </w:rPr>
              <w:t xml:space="preserve"> and specialists</w:t>
            </w:r>
          </w:p>
          <w:p w14:paraId="7CAEE7E3" w14:textId="372AEC30" w:rsidR="002F0302" w:rsidRPr="00840E35" w:rsidRDefault="002F0302" w:rsidP="002F0302">
            <w:pPr>
              <w:contextualSpacing/>
              <w:rPr>
                <w:rFonts w:cs="Arial"/>
                <w:color w:val="000000"/>
                <w:kern w:val="24"/>
                <w:sz w:val="20"/>
                <w:szCs w:val="20"/>
              </w:rPr>
            </w:pPr>
            <w:r w:rsidRPr="00840E35">
              <w:rPr>
                <w:rFonts w:cs="Arial"/>
                <w:color w:val="000000"/>
                <w:kern w:val="24"/>
                <w:sz w:val="20"/>
                <w:szCs w:val="20"/>
              </w:rPr>
              <w:t xml:space="preserve">The governance process is designed to ensure safeguards are maintained and all research and evidence proposals meet the agreed criteria. Contracts or Agreements with delivery partners follow commercial best practice and include performance management measures and tools to assist DESNZ officers in ensuring high quality deliverables are provided. DESNZ project managers are required to complete contract management </w:t>
            </w:r>
            <w:r w:rsidR="00AE0D4F" w:rsidRPr="00840E35">
              <w:rPr>
                <w:rFonts w:cs="Arial"/>
                <w:color w:val="000000"/>
                <w:kern w:val="24"/>
                <w:sz w:val="20"/>
                <w:szCs w:val="20"/>
              </w:rPr>
              <w:t>training,</w:t>
            </w:r>
            <w:r w:rsidR="00AE0D4F">
              <w:rPr>
                <w:rFonts w:cs="Arial"/>
                <w:color w:val="000000"/>
                <w:kern w:val="24"/>
                <w:sz w:val="20"/>
                <w:szCs w:val="20"/>
              </w:rPr>
              <w:t xml:space="preserve"> </w:t>
            </w:r>
            <w:r w:rsidRPr="00840E35">
              <w:rPr>
                <w:rFonts w:cs="Arial"/>
                <w:color w:val="000000"/>
                <w:kern w:val="24"/>
                <w:sz w:val="20"/>
                <w:szCs w:val="20"/>
              </w:rPr>
              <w:t>so they are equipped to manage any delivery issues.</w:t>
            </w:r>
          </w:p>
        </w:tc>
        <w:tc>
          <w:tcPr>
            <w:tcW w:w="2358" w:type="dxa"/>
            <w:shd w:val="clear" w:color="auto" w:fill="FBE4D5" w:themeFill="accent2" w:themeFillTint="33"/>
            <w:vAlign w:val="center"/>
          </w:tcPr>
          <w:p w14:paraId="5D02F729" w14:textId="7F3FF514" w:rsidR="002F0302" w:rsidRPr="00840E35" w:rsidRDefault="002F0302" w:rsidP="002F0302">
            <w:pPr>
              <w:contextualSpacing/>
              <w:rPr>
                <w:rFonts w:cs="Arial"/>
                <w:color w:val="000000"/>
                <w:kern w:val="24"/>
                <w:sz w:val="20"/>
                <w:szCs w:val="20"/>
              </w:rPr>
            </w:pPr>
            <w:r w:rsidRPr="00840E35">
              <w:rPr>
                <w:rFonts w:cs="Arial"/>
                <w:color w:val="000000"/>
                <w:kern w:val="24"/>
                <w:sz w:val="20"/>
                <w:szCs w:val="20"/>
              </w:rPr>
              <w:t>Moderate</w:t>
            </w:r>
            <w:r w:rsidR="00B247A2">
              <w:rPr>
                <w:rFonts w:cs="Arial"/>
                <w:color w:val="000000"/>
                <w:kern w:val="24"/>
                <w:sz w:val="20"/>
                <w:szCs w:val="20"/>
              </w:rPr>
              <w:t xml:space="preserve">: </w:t>
            </w:r>
            <w:r w:rsidR="00E377E0">
              <w:rPr>
                <w:rFonts w:cs="Arial"/>
                <w:color w:val="000000"/>
                <w:kern w:val="24"/>
                <w:sz w:val="20"/>
                <w:szCs w:val="20"/>
              </w:rPr>
              <w:t xml:space="preserve">the KEEP evaluation found that outputs were generally high </w:t>
            </w:r>
            <w:r w:rsidR="00932E9A">
              <w:rPr>
                <w:rFonts w:cs="Arial"/>
                <w:color w:val="000000"/>
                <w:kern w:val="24"/>
                <w:sz w:val="20"/>
                <w:szCs w:val="20"/>
              </w:rPr>
              <w:t>quality</w:t>
            </w:r>
          </w:p>
        </w:tc>
      </w:tr>
      <w:tr w:rsidR="002F0302" w:rsidRPr="00D80C6C" w14:paraId="4130C0B9" w14:textId="77777777" w:rsidTr="00E10700">
        <w:trPr>
          <w:jc w:val="center"/>
        </w:trPr>
        <w:tc>
          <w:tcPr>
            <w:tcW w:w="2405" w:type="dxa"/>
            <w:shd w:val="clear" w:color="auto" w:fill="E2EFD9" w:themeFill="accent6" w:themeFillTint="33"/>
            <w:vAlign w:val="center"/>
          </w:tcPr>
          <w:p w14:paraId="16302730" w14:textId="7AF49FE7" w:rsidR="002F0302" w:rsidRPr="00840E35" w:rsidRDefault="002F0302" w:rsidP="002F0302">
            <w:pPr>
              <w:contextualSpacing/>
              <w:rPr>
                <w:rFonts w:cs="Arial"/>
                <w:b/>
                <w:bCs/>
                <w:sz w:val="20"/>
                <w:szCs w:val="20"/>
              </w:rPr>
            </w:pPr>
            <w:r w:rsidRPr="00840E35">
              <w:rPr>
                <w:rFonts w:cs="Arial"/>
                <w:color w:val="000000"/>
                <w:kern w:val="24"/>
                <w:sz w:val="20"/>
                <w:szCs w:val="20"/>
              </w:rPr>
              <w:t>Duplication of effort with other research undertaken by HMG, other knowledge platforms and DESNZ’s academic network on energy </w:t>
            </w:r>
          </w:p>
        </w:tc>
        <w:tc>
          <w:tcPr>
            <w:tcW w:w="4253" w:type="dxa"/>
            <w:shd w:val="clear" w:color="auto" w:fill="E2EFD9" w:themeFill="accent6" w:themeFillTint="33"/>
            <w:vAlign w:val="center"/>
          </w:tcPr>
          <w:p w14:paraId="3BE44B30" w14:textId="3891B88B" w:rsidR="00825525" w:rsidRDefault="00825525" w:rsidP="5B8AEDE2">
            <w:pPr>
              <w:contextualSpacing/>
              <w:rPr>
                <w:rFonts w:cs="Arial"/>
                <w:color w:val="000000"/>
                <w:kern w:val="24"/>
                <w:sz w:val="20"/>
                <w:szCs w:val="20"/>
              </w:rPr>
            </w:pPr>
            <w:r>
              <w:rPr>
                <w:rFonts w:cs="Arial"/>
                <w:b/>
                <w:bCs/>
                <w:color w:val="000000"/>
                <w:kern w:val="24"/>
                <w:sz w:val="20"/>
                <w:szCs w:val="20"/>
              </w:rPr>
              <w:t>Owner: KEEP programme manager and project leads</w:t>
            </w:r>
          </w:p>
          <w:p w14:paraId="505C27D1" w14:textId="15A74C85" w:rsidR="002F0302" w:rsidRPr="00840E35" w:rsidRDefault="002F0302" w:rsidP="5B8AEDE2">
            <w:pPr>
              <w:contextualSpacing/>
              <w:rPr>
                <w:rFonts w:cs="Arial"/>
                <w:b/>
                <w:bCs/>
                <w:sz w:val="20"/>
                <w:szCs w:val="20"/>
              </w:rPr>
            </w:pPr>
            <w:r w:rsidRPr="00840E35">
              <w:rPr>
                <w:rFonts w:cs="Arial"/>
                <w:color w:val="000000"/>
                <w:kern w:val="24"/>
                <w:sz w:val="20"/>
                <w:szCs w:val="20"/>
              </w:rPr>
              <w:t>This risk has not so far been realised. All KEEP research is required to go to the DESNZ research approvals where an assessment needs to be provided of relevant research in the field and a justification for why this research is additional and needed to help mitigate this. The KEEP programme lead will continue to ensure evidence builds on what is already available or planned and regular communication with other ODA spending Government Departments also helps mitigate this risk. ICF analysts use their networks and connections to keep up to date with research developments across HMG and provide assurance that what is being proposed is new and additional.</w:t>
            </w:r>
          </w:p>
        </w:tc>
        <w:tc>
          <w:tcPr>
            <w:tcW w:w="2358" w:type="dxa"/>
            <w:shd w:val="clear" w:color="auto" w:fill="E2EFD9" w:themeFill="accent6" w:themeFillTint="33"/>
            <w:vAlign w:val="center"/>
          </w:tcPr>
          <w:p w14:paraId="7A704C6C" w14:textId="4E2F377F" w:rsidR="002F0302" w:rsidRPr="00840E35" w:rsidRDefault="002F0302" w:rsidP="002F0302">
            <w:pPr>
              <w:contextualSpacing/>
              <w:rPr>
                <w:rFonts w:cs="Arial"/>
                <w:sz w:val="20"/>
                <w:szCs w:val="20"/>
              </w:rPr>
            </w:pPr>
            <w:r w:rsidRPr="00840E35">
              <w:rPr>
                <w:rFonts w:cs="Arial"/>
                <w:color w:val="000000"/>
                <w:kern w:val="24"/>
                <w:sz w:val="20"/>
                <w:szCs w:val="20"/>
              </w:rPr>
              <w:t>Minor</w:t>
            </w:r>
          </w:p>
        </w:tc>
      </w:tr>
      <w:tr w:rsidR="002F0302" w:rsidRPr="007A292A" w14:paraId="465D7442" w14:textId="77777777" w:rsidTr="00E10700">
        <w:trPr>
          <w:jc w:val="center"/>
        </w:trPr>
        <w:tc>
          <w:tcPr>
            <w:tcW w:w="2405" w:type="dxa"/>
            <w:shd w:val="clear" w:color="auto" w:fill="E2EFD9" w:themeFill="accent6" w:themeFillTint="33"/>
            <w:vAlign w:val="center"/>
          </w:tcPr>
          <w:p w14:paraId="40583BB7" w14:textId="1F42E643" w:rsidR="002F0302" w:rsidRPr="007A292A" w:rsidRDefault="002F0302" w:rsidP="002F0302">
            <w:pPr>
              <w:contextualSpacing/>
              <w:rPr>
                <w:rFonts w:cs="Arial"/>
                <w:b/>
                <w:bCs/>
                <w:sz w:val="20"/>
                <w:szCs w:val="20"/>
              </w:rPr>
            </w:pPr>
            <w:r w:rsidRPr="007A292A">
              <w:rPr>
                <w:rFonts w:cs="Arial"/>
                <w:color w:val="000000"/>
                <w:kern w:val="24"/>
                <w:sz w:val="20"/>
                <w:szCs w:val="20"/>
              </w:rPr>
              <w:t xml:space="preserve">Difficulty in robustly measuring the overall effectiveness of the portfolio  </w:t>
            </w:r>
          </w:p>
        </w:tc>
        <w:tc>
          <w:tcPr>
            <w:tcW w:w="4253" w:type="dxa"/>
            <w:shd w:val="clear" w:color="auto" w:fill="E2EFD9" w:themeFill="accent6" w:themeFillTint="33"/>
            <w:vAlign w:val="center"/>
          </w:tcPr>
          <w:p w14:paraId="5A953AFB" w14:textId="226E11B9" w:rsidR="00F40BA4" w:rsidRPr="007A292A" w:rsidRDefault="00E90AED" w:rsidP="002F0302">
            <w:pPr>
              <w:contextualSpacing/>
              <w:rPr>
                <w:rFonts w:cs="Arial"/>
                <w:b/>
                <w:bCs/>
                <w:color w:val="000000"/>
                <w:kern w:val="24"/>
                <w:sz w:val="20"/>
                <w:szCs w:val="20"/>
              </w:rPr>
            </w:pPr>
            <w:r w:rsidRPr="007A292A">
              <w:rPr>
                <w:rFonts w:cs="Arial"/>
                <w:b/>
                <w:bCs/>
                <w:color w:val="000000"/>
                <w:kern w:val="24"/>
                <w:sz w:val="20"/>
                <w:szCs w:val="20"/>
              </w:rPr>
              <w:t>Owner: KEEP programme manager</w:t>
            </w:r>
          </w:p>
          <w:p w14:paraId="13F7B553" w14:textId="648855DB" w:rsidR="002F0302" w:rsidRPr="007A292A" w:rsidRDefault="002F0302" w:rsidP="002F0302">
            <w:pPr>
              <w:contextualSpacing/>
              <w:rPr>
                <w:rFonts w:cs="Arial"/>
                <w:b/>
                <w:bCs/>
                <w:sz w:val="20"/>
                <w:szCs w:val="20"/>
              </w:rPr>
            </w:pPr>
            <w:r w:rsidRPr="007A292A">
              <w:rPr>
                <w:rFonts w:cs="Arial"/>
                <w:color w:val="000000"/>
                <w:kern w:val="24"/>
                <w:sz w:val="20"/>
                <w:szCs w:val="20"/>
              </w:rPr>
              <w:t xml:space="preserve">This risk can be mitigated by ensuring research tenders are designed to ensure ongoing relevance and the ability to feed in evidence at later stages of programmes, e.g. in finalising contracts, agreeing project proposals or agreeing log-frames.  Involvement and buy in from finance, legal and procurement will be vital in ensuring this risk is mitigated. </w:t>
            </w:r>
          </w:p>
        </w:tc>
        <w:tc>
          <w:tcPr>
            <w:tcW w:w="2358" w:type="dxa"/>
            <w:shd w:val="clear" w:color="auto" w:fill="E2EFD9" w:themeFill="accent6" w:themeFillTint="33"/>
            <w:vAlign w:val="center"/>
          </w:tcPr>
          <w:p w14:paraId="20F3DC77" w14:textId="292FCF5D" w:rsidR="002F0302" w:rsidRPr="007A292A" w:rsidRDefault="002F0302" w:rsidP="002F0302">
            <w:pPr>
              <w:contextualSpacing/>
              <w:rPr>
                <w:rFonts w:cs="Arial"/>
                <w:sz w:val="20"/>
                <w:szCs w:val="20"/>
              </w:rPr>
            </w:pPr>
            <w:r w:rsidRPr="007A292A">
              <w:rPr>
                <w:rFonts w:cs="Arial"/>
                <w:color w:val="000000"/>
                <w:kern w:val="24"/>
                <w:sz w:val="20"/>
                <w:szCs w:val="20"/>
              </w:rPr>
              <w:t>Minor</w:t>
            </w:r>
            <w:r w:rsidR="00E90AED" w:rsidRPr="007A292A">
              <w:rPr>
                <w:rFonts w:cs="Arial"/>
                <w:color w:val="000000"/>
                <w:kern w:val="24"/>
                <w:sz w:val="20"/>
                <w:szCs w:val="20"/>
              </w:rPr>
              <w:t xml:space="preserve">: The KEEP evaluation has </w:t>
            </w:r>
            <w:r w:rsidR="00E53B5F" w:rsidRPr="007A292A">
              <w:rPr>
                <w:rFonts w:cs="Arial"/>
                <w:color w:val="000000"/>
                <w:kern w:val="24"/>
                <w:sz w:val="20"/>
                <w:szCs w:val="20"/>
              </w:rPr>
              <w:t xml:space="preserve">assessed this and provided recommendations to </w:t>
            </w:r>
            <w:r w:rsidR="0011575E" w:rsidRPr="007A292A">
              <w:rPr>
                <w:rFonts w:cs="Arial"/>
                <w:color w:val="000000"/>
                <w:kern w:val="24"/>
                <w:sz w:val="20"/>
                <w:szCs w:val="20"/>
              </w:rPr>
              <w:t>make improvements to monitoring</w:t>
            </w:r>
          </w:p>
        </w:tc>
      </w:tr>
    </w:tbl>
    <w:p w14:paraId="68B30AF7" w14:textId="77777777" w:rsidR="00D0302B" w:rsidRPr="007A292A" w:rsidRDefault="00D0302B" w:rsidP="004D5FD5">
      <w:pPr>
        <w:contextualSpacing/>
        <w:jc w:val="both"/>
        <w:rPr>
          <w:rStyle w:val="Heading2Char"/>
        </w:rPr>
      </w:pPr>
    </w:p>
    <w:p w14:paraId="42867710" w14:textId="38B69EFB" w:rsidR="003D222C" w:rsidRPr="007A292A" w:rsidRDefault="00B74143" w:rsidP="007A292A">
      <w:pPr>
        <w:contextualSpacing/>
        <w:jc w:val="both"/>
        <w:rPr>
          <w:rFonts w:cs="Arial"/>
          <w:sz w:val="22"/>
          <w:szCs w:val="22"/>
        </w:rPr>
      </w:pPr>
      <w:bookmarkStart w:id="19" w:name="_Toc231278982"/>
      <w:r w:rsidRPr="007A292A">
        <w:rPr>
          <w:rStyle w:val="Heading2Char"/>
        </w:rPr>
        <w:t>Outstanding actions from risk assessment</w:t>
      </w:r>
      <w:bookmarkEnd w:id="19"/>
      <w:r w:rsidRPr="007A292A">
        <w:rPr>
          <w:rFonts w:cs="Arial"/>
          <w:b/>
          <w:bCs/>
          <w:sz w:val="22"/>
          <w:szCs w:val="22"/>
        </w:rPr>
        <w:t xml:space="preserve"> </w:t>
      </w:r>
    </w:p>
    <w:p w14:paraId="4ED4E9FA" w14:textId="7F2367D6" w:rsidR="00CB2873" w:rsidRPr="007A292A" w:rsidRDefault="00CB2873" w:rsidP="5B8AEDE2">
      <w:pPr>
        <w:jc w:val="both"/>
        <w:rPr>
          <w:rFonts w:cs="Arial"/>
          <w:sz w:val="22"/>
          <w:szCs w:val="22"/>
        </w:rPr>
      </w:pPr>
    </w:p>
    <w:p w14:paraId="33DED499" w14:textId="2C6E2431" w:rsidR="00D832B4" w:rsidRPr="007A292A" w:rsidRDefault="00D832B4" w:rsidP="00D832B4">
      <w:pPr>
        <w:jc w:val="both"/>
        <w:rPr>
          <w:rFonts w:cs="Arial"/>
          <w:sz w:val="22"/>
          <w:szCs w:val="22"/>
        </w:rPr>
      </w:pPr>
      <w:r w:rsidRPr="007A292A">
        <w:rPr>
          <w:rFonts w:cs="Arial"/>
          <w:sz w:val="22"/>
          <w:szCs w:val="22"/>
        </w:rPr>
        <w:t xml:space="preserve">No outstanding actions apart from continuous monitoring of risks.  </w:t>
      </w:r>
    </w:p>
    <w:p w14:paraId="637F2F5B" w14:textId="077497AF" w:rsidR="00D832B4" w:rsidRPr="007A292A" w:rsidRDefault="00D832B4" w:rsidP="5B8AEDE2">
      <w:pPr>
        <w:jc w:val="both"/>
        <w:rPr>
          <w:rFonts w:cs="Arial"/>
          <w:sz w:val="22"/>
          <w:szCs w:val="22"/>
        </w:rPr>
      </w:pPr>
    </w:p>
    <w:p w14:paraId="77B3FD00" w14:textId="4B4A0BFA" w:rsidR="00D832B4" w:rsidRPr="007A292A" w:rsidRDefault="00D832B4" w:rsidP="5B8AEDE2">
      <w:pPr>
        <w:jc w:val="both"/>
        <w:rPr>
          <w:rFonts w:cs="Arial"/>
          <w:sz w:val="22"/>
          <w:szCs w:val="22"/>
        </w:rPr>
      </w:pPr>
    </w:p>
    <w:tbl>
      <w:tblPr>
        <w:tblStyle w:val="TableGrid"/>
        <w:tblW w:w="0" w:type="auto"/>
        <w:tblLook w:val="04A0" w:firstRow="1" w:lastRow="0" w:firstColumn="1" w:lastColumn="0" w:noHBand="0" w:noVBand="1"/>
      </w:tblPr>
      <w:tblGrid>
        <w:gridCol w:w="9016"/>
      </w:tblGrid>
      <w:tr w:rsidR="00CB2873" w:rsidRPr="007A292A" w14:paraId="3775346F" w14:textId="77777777" w:rsidTr="527A8EFF">
        <w:tc>
          <w:tcPr>
            <w:tcW w:w="9016" w:type="dxa"/>
            <w:shd w:val="clear" w:color="auto" w:fill="DEEAF6" w:themeFill="accent5" w:themeFillTint="33"/>
          </w:tcPr>
          <w:p w14:paraId="64B9656F" w14:textId="375132A0" w:rsidR="00CB2873" w:rsidRPr="007A292A" w:rsidRDefault="2C7057B1" w:rsidP="004D5FD5">
            <w:pPr>
              <w:jc w:val="both"/>
            </w:pPr>
            <w:bookmarkStart w:id="20" w:name="_Toc231278983"/>
            <w:r w:rsidRPr="007A292A">
              <w:rPr>
                <w:rStyle w:val="Heading1Char"/>
                <w:rFonts w:ascii="Arial" w:hAnsi="Arial" w:cs="Arial"/>
                <w:b/>
                <w:bCs/>
                <w:color w:val="auto"/>
              </w:rPr>
              <w:t xml:space="preserve">Section F: Programme management: delivery, </w:t>
            </w:r>
            <w:proofErr w:type="spellStart"/>
            <w:r w:rsidRPr="007A292A">
              <w:rPr>
                <w:rStyle w:val="Heading1Char"/>
                <w:rFonts w:ascii="Arial" w:hAnsi="Arial" w:cs="Arial"/>
                <w:b/>
                <w:bCs/>
                <w:color w:val="auto"/>
              </w:rPr>
              <w:t>VfM</w:t>
            </w:r>
            <w:proofErr w:type="spellEnd"/>
            <w:r w:rsidRPr="007A292A">
              <w:rPr>
                <w:rStyle w:val="Heading1Char"/>
                <w:rFonts w:ascii="Arial" w:hAnsi="Arial" w:cs="Arial"/>
                <w:b/>
                <w:bCs/>
                <w:color w:val="auto"/>
              </w:rPr>
              <w:t>, commercial and financial performance</w:t>
            </w:r>
            <w:bookmarkEnd w:id="20"/>
            <w:r w:rsidRPr="007A292A">
              <w:t xml:space="preserve"> </w:t>
            </w:r>
          </w:p>
        </w:tc>
      </w:tr>
    </w:tbl>
    <w:p w14:paraId="6268AFF3" w14:textId="7623B8C4" w:rsidR="00CB2873" w:rsidRPr="007A292A" w:rsidRDefault="00CB2873" w:rsidP="004D5FD5">
      <w:pPr>
        <w:jc w:val="both"/>
        <w:rPr>
          <w:rFonts w:cs="Arial"/>
          <w:bCs/>
          <w:sz w:val="22"/>
          <w:szCs w:val="22"/>
        </w:rPr>
      </w:pPr>
    </w:p>
    <w:p w14:paraId="3B873EA5" w14:textId="1E8BB306" w:rsidR="003D222C" w:rsidRPr="007A292A" w:rsidRDefault="003D222C" w:rsidP="004D5FD5">
      <w:pPr>
        <w:jc w:val="both"/>
        <w:rPr>
          <w:rFonts w:cs="Arial"/>
          <w:b/>
          <w:bCs/>
          <w:sz w:val="22"/>
          <w:szCs w:val="22"/>
        </w:rPr>
      </w:pPr>
      <w:bookmarkStart w:id="21" w:name="_Toc231278984"/>
      <w:r w:rsidRPr="007A292A">
        <w:rPr>
          <w:rStyle w:val="Heading2Char"/>
        </w:rPr>
        <w:t>Summa</w:t>
      </w:r>
      <w:r w:rsidR="00272DF1" w:rsidRPr="007A292A">
        <w:rPr>
          <w:rStyle w:val="Heading2Char"/>
        </w:rPr>
        <w:t>ry of</w:t>
      </w:r>
      <w:r w:rsidRPr="007A292A">
        <w:rPr>
          <w:rStyle w:val="Heading2Char"/>
        </w:rPr>
        <w:t xml:space="preserve"> the performance of partners and </w:t>
      </w:r>
      <w:r w:rsidR="00BF633B" w:rsidRPr="007A292A">
        <w:rPr>
          <w:rStyle w:val="Heading2Char"/>
        </w:rPr>
        <w:t>DESNZ</w:t>
      </w:r>
      <w:r w:rsidRPr="007A292A">
        <w:rPr>
          <w:rStyle w:val="Heading2Char"/>
        </w:rPr>
        <w:t xml:space="preserve">, notably on commercial and financial issues, and including consideration of </w:t>
      </w:r>
      <w:proofErr w:type="spellStart"/>
      <w:r w:rsidRPr="007A292A">
        <w:rPr>
          <w:rStyle w:val="Heading2Char"/>
        </w:rPr>
        <w:t>VfM</w:t>
      </w:r>
      <w:proofErr w:type="spellEnd"/>
      <w:r w:rsidRPr="007A292A">
        <w:rPr>
          <w:rStyle w:val="Heading2Char"/>
        </w:rPr>
        <w:t>.</w:t>
      </w:r>
      <w:bookmarkEnd w:id="21"/>
      <w:r w:rsidRPr="007A292A">
        <w:rPr>
          <w:rFonts w:cs="Arial"/>
          <w:b/>
          <w:bCs/>
          <w:sz w:val="22"/>
          <w:szCs w:val="22"/>
        </w:rPr>
        <w:t xml:space="preserve"> </w:t>
      </w:r>
    </w:p>
    <w:p w14:paraId="68D44245" w14:textId="77777777" w:rsidR="003D222C" w:rsidRPr="00D80C6C" w:rsidRDefault="003D222C" w:rsidP="004D5FD5">
      <w:pPr>
        <w:jc w:val="both"/>
        <w:rPr>
          <w:rFonts w:cs="Arial"/>
          <w:sz w:val="22"/>
          <w:szCs w:val="22"/>
        </w:rPr>
      </w:pPr>
    </w:p>
    <w:p w14:paraId="611AE89C" w14:textId="41660684" w:rsidR="00EB19A6" w:rsidRPr="004870DB" w:rsidRDefault="00EB19A6" w:rsidP="00EB19A6">
      <w:pPr>
        <w:rPr>
          <w:sz w:val="22"/>
          <w:szCs w:val="22"/>
        </w:rPr>
      </w:pPr>
      <w:r w:rsidRPr="004870DB">
        <w:rPr>
          <w:sz w:val="22"/>
          <w:szCs w:val="22"/>
        </w:rPr>
        <w:t>During the latest annual review cycle - April 2025 to March 2026 - six KEEP projects completed and four projects were in delivery. Total spend for KEEP in 2025/26 was £1.</w:t>
      </w:r>
      <w:r w:rsidR="00FF10C5" w:rsidRPr="004870DB">
        <w:rPr>
          <w:sz w:val="22"/>
          <w:szCs w:val="22"/>
        </w:rPr>
        <w:t>4</w:t>
      </w:r>
      <w:r w:rsidRPr="004870DB">
        <w:rPr>
          <w:sz w:val="22"/>
          <w:szCs w:val="22"/>
        </w:rPr>
        <w:t xml:space="preserve"> million, out of a budget of £2.75 million. In terms of process and programme management, six </w:t>
      </w:r>
      <w:r w:rsidR="00F06A3C">
        <w:rPr>
          <w:sz w:val="22"/>
          <w:szCs w:val="22"/>
        </w:rPr>
        <w:t>A</w:t>
      </w:r>
      <w:r w:rsidRPr="004870DB">
        <w:rPr>
          <w:sz w:val="22"/>
          <w:szCs w:val="22"/>
        </w:rPr>
        <w:t xml:space="preserve">fter </w:t>
      </w:r>
      <w:r w:rsidR="00F06A3C">
        <w:rPr>
          <w:sz w:val="22"/>
          <w:szCs w:val="22"/>
        </w:rPr>
        <w:t>R</w:t>
      </w:r>
      <w:r w:rsidRPr="004870DB">
        <w:rPr>
          <w:sz w:val="22"/>
          <w:szCs w:val="22"/>
        </w:rPr>
        <w:t>eports have been completed</w:t>
      </w:r>
      <w:r w:rsidR="002A611E" w:rsidRPr="004870DB">
        <w:rPr>
          <w:sz w:val="22"/>
          <w:szCs w:val="22"/>
        </w:rPr>
        <w:t xml:space="preserve"> this year</w:t>
      </w:r>
      <w:r w:rsidRPr="004870DB">
        <w:rPr>
          <w:sz w:val="22"/>
          <w:szCs w:val="22"/>
        </w:rPr>
        <w:t>. Responses from these surveys also feed into the KEEP K</w:t>
      </w:r>
      <w:r w:rsidR="00A0546B">
        <w:rPr>
          <w:sz w:val="22"/>
          <w:szCs w:val="22"/>
        </w:rPr>
        <w:t xml:space="preserve">ey </w:t>
      </w:r>
      <w:r w:rsidRPr="004870DB">
        <w:rPr>
          <w:sz w:val="22"/>
          <w:szCs w:val="22"/>
        </w:rPr>
        <w:t>P</w:t>
      </w:r>
      <w:r w:rsidR="00A0546B">
        <w:rPr>
          <w:sz w:val="22"/>
          <w:szCs w:val="22"/>
        </w:rPr>
        <w:t xml:space="preserve">erformance </w:t>
      </w:r>
      <w:r w:rsidRPr="004870DB">
        <w:rPr>
          <w:sz w:val="22"/>
          <w:szCs w:val="22"/>
        </w:rPr>
        <w:t>I</w:t>
      </w:r>
      <w:r w:rsidR="00A0546B">
        <w:rPr>
          <w:sz w:val="22"/>
          <w:szCs w:val="22"/>
        </w:rPr>
        <w:t>ndicator</w:t>
      </w:r>
      <w:r w:rsidRPr="004870DB">
        <w:rPr>
          <w:sz w:val="22"/>
          <w:szCs w:val="22"/>
        </w:rPr>
        <w:t xml:space="preserve"> 15 assessment against the Innovation, Capacity and Capability and Effectiveness criteria</w:t>
      </w:r>
      <w:r w:rsidR="001C734E" w:rsidRPr="004870DB">
        <w:rPr>
          <w:sz w:val="22"/>
          <w:szCs w:val="22"/>
        </w:rPr>
        <w:t xml:space="preserve">, which scored a 4 (Partial Evidence Transformational Change Appears Likely) for this period. </w:t>
      </w:r>
    </w:p>
    <w:p w14:paraId="2E408610" w14:textId="77777777" w:rsidR="001C734E" w:rsidRPr="004870DB" w:rsidRDefault="001C734E" w:rsidP="00EB19A6">
      <w:pPr>
        <w:rPr>
          <w:sz w:val="22"/>
          <w:szCs w:val="22"/>
        </w:rPr>
      </w:pPr>
    </w:p>
    <w:p w14:paraId="0C5BE11C" w14:textId="1A86A615" w:rsidR="00EB19A6" w:rsidRPr="004870DB" w:rsidRDefault="00EB19A6" w:rsidP="00EB19A6">
      <w:pPr>
        <w:rPr>
          <w:sz w:val="22"/>
          <w:szCs w:val="22"/>
        </w:rPr>
      </w:pPr>
      <w:r w:rsidRPr="004870DB">
        <w:rPr>
          <w:sz w:val="22"/>
          <w:szCs w:val="22"/>
        </w:rPr>
        <w:t xml:space="preserve">At a programme management level, KEEP monthly </w:t>
      </w:r>
      <w:r w:rsidR="00E71814" w:rsidRPr="004870DB">
        <w:rPr>
          <w:sz w:val="22"/>
          <w:szCs w:val="22"/>
        </w:rPr>
        <w:t>catchups</w:t>
      </w:r>
      <w:r w:rsidRPr="004870DB">
        <w:rPr>
          <w:sz w:val="22"/>
          <w:szCs w:val="22"/>
        </w:rPr>
        <w:t xml:space="preserve"> provide opportunities to update specialists and the Senior Responsible Officer on project status and spend. In the past year an evaluation of the KEEP programme was carried out providing helpful recommendations to implement going forward.</w:t>
      </w:r>
      <w:r w:rsidR="00237509" w:rsidRPr="004870DB">
        <w:rPr>
          <w:sz w:val="22"/>
          <w:szCs w:val="22"/>
        </w:rPr>
        <w:t xml:space="preserve"> </w:t>
      </w:r>
      <w:r w:rsidRPr="004870DB">
        <w:rPr>
          <w:sz w:val="22"/>
          <w:szCs w:val="22"/>
        </w:rPr>
        <w:t xml:space="preserve">In terms of finance management, project leads are asked to provide monthly updates on payments made as well as forecasts. This also provides an opportunity to raise issues that may require specialist support. This can be related to delivery outputs, timelines, or scope change for example. </w:t>
      </w:r>
    </w:p>
    <w:p w14:paraId="59E69338" w14:textId="77777777" w:rsidR="00EB19A6" w:rsidRPr="004870DB" w:rsidRDefault="00EB19A6" w:rsidP="00EB19A6">
      <w:pPr>
        <w:rPr>
          <w:sz w:val="22"/>
          <w:szCs w:val="22"/>
        </w:rPr>
      </w:pPr>
    </w:p>
    <w:p w14:paraId="7DAAA554" w14:textId="77777777" w:rsidR="00EB19A6" w:rsidRPr="004870DB" w:rsidRDefault="00EB19A6" w:rsidP="00EB19A6">
      <w:pPr>
        <w:rPr>
          <w:sz w:val="22"/>
          <w:szCs w:val="22"/>
        </w:rPr>
      </w:pPr>
      <w:r w:rsidRPr="004870DB">
        <w:rPr>
          <w:sz w:val="22"/>
          <w:szCs w:val="22"/>
          <w:u w:val="single"/>
        </w:rPr>
        <w:t>Economy</w:t>
      </w:r>
    </w:p>
    <w:p w14:paraId="16958D7E" w14:textId="4893F4AE" w:rsidR="00EB19A6" w:rsidRDefault="00EB19A6" w:rsidP="00EB19A6">
      <w:pPr>
        <w:rPr>
          <w:sz w:val="22"/>
          <w:szCs w:val="22"/>
        </w:rPr>
      </w:pPr>
      <w:r w:rsidRPr="004870DB">
        <w:rPr>
          <w:sz w:val="22"/>
          <w:szCs w:val="22"/>
        </w:rPr>
        <w:t xml:space="preserve">The procurement process is in accordance with the UK’s best practice in that projects </w:t>
      </w:r>
      <w:r w:rsidR="00237509" w:rsidRPr="004870DB">
        <w:rPr>
          <w:sz w:val="22"/>
          <w:szCs w:val="22"/>
        </w:rPr>
        <w:t xml:space="preserve">under £12k </w:t>
      </w:r>
      <w:r w:rsidRPr="004870DB">
        <w:rPr>
          <w:sz w:val="22"/>
          <w:szCs w:val="22"/>
        </w:rPr>
        <w:t>are required to provide three different quotes from potential delivery partners. This assures that projects are procuring from the most appropriate delivery partner at an appropriate price and time. Where direct awards have been granted (there have been 4 in the past year), projects have provided sufficient evidence to demonstrate this</w:t>
      </w:r>
      <w:r w:rsidR="002959BB" w:rsidRPr="004870DB">
        <w:rPr>
          <w:sz w:val="22"/>
          <w:szCs w:val="22"/>
        </w:rPr>
        <w:t xml:space="preserve"> as the most economic and effective procurement route.</w:t>
      </w:r>
    </w:p>
    <w:p w14:paraId="452F7141" w14:textId="77777777" w:rsidR="00597E2A" w:rsidRPr="004870DB" w:rsidRDefault="00597E2A" w:rsidP="00EB19A6">
      <w:pPr>
        <w:rPr>
          <w:sz w:val="22"/>
          <w:szCs w:val="22"/>
        </w:rPr>
      </w:pPr>
    </w:p>
    <w:p w14:paraId="56509D31" w14:textId="6EBA4F83" w:rsidR="00643C4A" w:rsidRPr="004870DB" w:rsidRDefault="00EB19A6" w:rsidP="00EB19A6">
      <w:pPr>
        <w:rPr>
          <w:sz w:val="22"/>
          <w:szCs w:val="22"/>
        </w:rPr>
      </w:pPr>
      <w:r w:rsidRPr="004870DB">
        <w:rPr>
          <w:sz w:val="22"/>
          <w:szCs w:val="22"/>
        </w:rPr>
        <w:t xml:space="preserve">Aside from the procurement process, project leads must fill in a short business case (for all projects greater in value than £12k) and a research assessment form (for research, or combination, projects), working with specialist procurement, finance, legal and analytical colleagues. This must then be approved by the KEEP </w:t>
      </w:r>
      <w:r w:rsidR="00D639D3">
        <w:rPr>
          <w:sz w:val="22"/>
          <w:szCs w:val="22"/>
        </w:rPr>
        <w:t>S</w:t>
      </w:r>
      <w:r w:rsidRPr="004870DB">
        <w:rPr>
          <w:sz w:val="22"/>
          <w:szCs w:val="22"/>
        </w:rPr>
        <w:t xml:space="preserve">enior </w:t>
      </w:r>
      <w:r w:rsidR="00D639D3">
        <w:rPr>
          <w:sz w:val="22"/>
          <w:szCs w:val="22"/>
        </w:rPr>
        <w:t>R</w:t>
      </w:r>
      <w:r w:rsidRPr="004870DB">
        <w:rPr>
          <w:sz w:val="22"/>
          <w:szCs w:val="22"/>
        </w:rPr>
        <w:t xml:space="preserve">esponsible </w:t>
      </w:r>
      <w:r w:rsidR="00D639D3">
        <w:rPr>
          <w:sz w:val="22"/>
          <w:szCs w:val="22"/>
        </w:rPr>
        <w:t>O</w:t>
      </w:r>
      <w:r w:rsidRPr="004870DB">
        <w:rPr>
          <w:sz w:val="22"/>
          <w:szCs w:val="22"/>
        </w:rPr>
        <w:t xml:space="preserve">fficer (and the DESNZ central research approvals for research projects). </w:t>
      </w:r>
      <w:r w:rsidR="00643C4A" w:rsidRPr="004870DB">
        <w:rPr>
          <w:sz w:val="22"/>
          <w:szCs w:val="22"/>
        </w:rPr>
        <w:t xml:space="preserve">For projects under £12k the process has been developed in the past year from a checklist of key questions completed over email to gain sufficient approvals, to a </w:t>
      </w:r>
      <w:r w:rsidR="00B72BE9" w:rsidRPr="004870DB">
        <w:rPr>
          <w:sz w:val="22"/>
          <w:szCs w:val="22"/>
        </w:rPr>
        <w:t xml:space="preserve">short form following proportionate responses to the </w:t>
      </w:r>
      <w:r w:rsidR="00E71814">
        <w:rPr>
          <w:sz w:val="22"/>
          <w:szCs w:val="22"/>
        </w:rPr>
        <w:t>five</w:t>
      </w:r>
      <w:r w:rsidR="00B72BE9" w:rsidRPr="004870DB">
        <w:rPr>
          <w:sz w:val="22"/>
          <w:szCs w:val="22"/>
        </w:rPr>
        <w:t xml:space="preserve"> business</w:t>
      </w:r>
      <w:r w:rsidR="00FB626F">
        <w:rPr>
          <w:sz w:val="22"/>
          <w:szCs w:val="22"/>
        </w:rPr>
        <w:t xml:space="preserve"> </w:t>
      </w:r>
      <w:r w:rsidR="00B72BE9" w:rsidRPr="004870DB">
        <w:rPr>
          <w:sz w:val="22"/>
          <w:szCs w:val="22"/>
        </w:rPr>
        <w:t>case model approach</w:t>
      </w:r>
      <w:r w:rsidR="00CC0A5B">
        <w:rPr>
          <w:sz w:val="22"/>
          <w:szCs w:val="22"/>
        </w:rPr>
        <w:t>es</w:t>
      </w:r>
      <w:r w:rsidR="00B72BE9" w:rsidRPr="004870DB">
        <w:rPr>
          <w:sz w:val="22"/>
          <w:szCs w:val="22"/>
        </w:rPr>
        <w:t xml:space="preserve"> used for larger programmes.</w:t>
      </w:r>
    </w:p>
    <w:p w14:paraId="0892BF4E" w14:textId="77777777" w:rsidR="00B72BE9" w:rsidRPr="004870DB" w:rsidRDefault="00B72BE9" w:rsidP="00EB19A6">
      <w:pPr>
        <w:rPr>
          <w:sz w:val="22"/>
          <w:szCs w:val="22"/>
        </w:rPr>
      </w:pPr>
    </w:p>
    <w:p w14:paraId="0261C590" w14:textId="49F1A4EB" w:rsidR="00EB19A6" w:rsidRPr="004870DB" w:rsidRDefault="00EB19A6" w:rsidP="00EB19A6">
      <w:pPr>
        <w:rPr>
          <w:sz w:val="22"/>
          <w:szCs w:val="22"/>
        </w:rPr>
      </w:pPr>
      <w:r w:rsidRPr="004870DB">
        <w:rPr>
          <w:sz w:val="22"/>
          <w:szCs w:val="22"/>
        </w:rPr>
        <w:t xml:space="preserve">This provides further </w:t>
      </w:r>
      <w:proofErr w:type="spellStart"/>
      <w:r w:rsidRPr="004870DB">
        <w:rPr>
          <w:sz w:val="22"/>
          <w:szCs w:val="22"/>
        </w:rPr>
        <w:t>VfM</w:t>
      </w:r>
      <w:proofErr w:type="spellEnd"/>
      <w:r w:rsidRPr="004870DB">
        <w:rPr>
          <w:sz w:val="22"/>
          <w:szCs w:val="22"/>
        </w:rPr>
        <w:t xml:space="preserve"> assurances as any potential issues that might impact project delivery are flagged, whether the right deliverables are sought, the scale of the project is appropriate</w:t>
      </w:r>
      <w:r w:rsidR="007C7E40" w:rsidRPr="004870DB">
        <w:rPr>
          <w:sz w:val="22"/>
          <w:szCs w:val="22"/>
        </w:rPr>
        <w:t>,</w:t>
      </w:r>
      <w:r w:rsidRPr="004870DB">
        <w:rPr>
          <w:sz w:val="22"/>
          <w:szCs w:val="22"/>
        </w:rPr>
        <w:t xml:space="preserve"> and the process being undertaken is most suitable.   </w:t>
      </w:r>
    </w:p>
    <w:p w14:paraId="7E3C8548" w14:textId="77777777" w:rsidR="00EB19A6" w:rsidRPr="004870DB" w:rsidRDefault="00EB19A6" w:rsidP="00EB19A6">
      <w:pPr>
        <w:rPr>
          <w:sz w:val="22"/>
          <w:szCs w:val="22"/>
          <w:u w:val="single"/>
        </w:rPr>
      </w:pPr>
    </w:p>
    <w:p w14:paraId="52DCD7B3" w14:textId="08BAB849" w:rsidR="00EB19A6" w:rsidRPr="004870DB" w:rsidRDefault="00EB19A6" w:rsidP="00EB19A6">
      <w:pPr>
        <w:rPr>
          <w:sz w:val="22"/>
          <w:szCs w:val="22"/>
          <w:u w:val="single"/>
        </w:rPr>
      </w:pPr>
      <w:r w:rsidRPr="004870DB">
        <w:rPr>
          <w:sz w:val="22"/>
          <w:szCs w:val="22"/>
          <w:u w:val="single"/>
        </w:rPr>
        <w:t>Efficiency</w:t>
      </w:r>
    </w:p>
    <w:p w14:paraId="4B640255" w14:textId="7CA1FF47" w:rsidR="00EB19A6" w:rsidRDefault="00EB19A6" w:rsidP="00EB19A6">
      <w:pPr>
        <w:rPr>
          <w:sz w:val="22"/>
          <w:szCs w:val="22"/>
        </w:rPr>
      </w:pPr>
      <w:r w:rsidRPr="004870DB">
        <w:rPr>
          <w:sz w:val="22"/>
          <w:szCs w:val="22"/>
        </w:rPr>
        <w:t xml:space="preserve">Strong performance against </w:t>
      </w:r>
      <w:r w:rsidR="00594B9C">
        <w:rPr>
          <w:sz w:val="22"/>
          <w:szCs w:val="22"/>
        </w:rPr>
        <w:t>L</w:t>
      </w:r>
      <w:r w:rsidRPr="004870DB">
        <w:rPr>
          <w:sz w:val="22"/>
          <w:szCs w:val="22"/>
        </w:rPr>
        <w:t xml:space="preserve">ogframe output indicator 1.1 (Percentage of projects that found the approvals process efficient) indicates </w:t>
      </w:r>
      <w:r w:rsidR="001348B8" w:rsidRPr="004870DB">
        <w:rPr>
          <w:sz w:val="22"/>
          <w:szCs w:val="22"/>
        </w:rPr>
        <w:t>that the process to set-up new projects works efficiently and successfully.</w:t>
      </w:r>
      <w:r w:rsidRPr="004870DB">
        <w:rPr>
          <w:sz w:val="22"/>
          <w:szCs w:val="22"/>
        </w:rPr>
        <w:t xml:space="preserve"> The proposed 12-13 week approval process is considerably shorter than alternative funding routes for ICF programmes, permitting KEEP to be demand-driven and responsive to ICF priorities as they arise. </w:t>
      </w:r>
    </w:p>
    <w:p w14:paraId="5EDEE977" w14:textId="77777777" w:rsidR="00B948CE" w:rsidRPr="004870DB" w:rsidRDefault="00B948CE" w:rsidP="00EB19A6">
      <w:pPr>
        <w:rPr>
          <w:sz w:val="22"/>
          <w:szCs w:val="22"/>
        </w:rPr>
      </w:pPr>
    </w:p>
    <w:p w14:paraId="56BA5271" w14:textId="74CDD5EE" w:rsidR="00EB19A6" w:rsidRDefault="00FF2071" w:rsidP="00EB19A6">
      <w:pPr>
        <w:rPr>
          <w:sz w:val="22"/>
          <w:szCs w:val="22"/>
        </w:rPr>
      </w:pPr>
      <w:r>
        <w:rPr>
          <w:sz w:val="22"/>
          <w:szCs w:val="22"/>
        </w:rPr>
        <w:t>Six</w:t>
      </w:r>
      <w:r w:rsidRPr="004870DB">
        <w:rPr>
          <w:sz w:val="22"/>
          <w:szCs w:val="22"/>
        </w:rPr>
        <w:t xml:space="preserve"> </w:t>
      </w:r>
      <w:r w:rsidR="00EB19A6" w:rsidRPr="004870DB">
        <w:rPr>
          <w:sz w:val="22"/>
          <w:szCs w:val="22"/>
        </w:rPr>
        <w:t>projects met the milestone for output indicator 2.1 (percentage of projects that found the approvals process efficient). One project faced considerable difficulties</w:t>
      </w:r>
      <w:r w:rsidR="00825864" w:rsidRPr="004870DB">
        <w:rPr>
          <w:sz w:val="22"/>
          <w:szCs w:val="22"/>
        </w:rPr>
        <w:t xml:space="preserve"> with procurement </w:t>
      </w:r>
      <w:r w:rsidR="009071FD" w:rsidRPr="004870DB">
        <w:rPr>
          <w:sz w:val="22"/>
          <w:szCs w:val="22"/>
        </w:rPr>
        <w:t xml:space="preserve">as </w:t>
      </w:r>
      <w:r w:rsidR="00825864" w:rsidRPr="004870DB">
        <w:rPr>
          <w:sz w:val="22"/>
          <w:szCs w:val="22"/>
        </w:rPr>
        <w:t xml:space="preserve">the scope of the project </w:t>
      </w:r>
      <w:r w:rsidR="00E21742" w:rsidRPr="004870DB">
        <w:rPr>
          <w:sz w:val="22"/>
          <w:szCs w:val="22"/>
        </w:rPr>
        <w:t>had to be redesigned</w:t>
      </w:r>
      <w:r w:rsidR="0094496C" w:rsidRPr="004870DB">
        <w:rPr>
          <w:sz w:val="22"/>
          <w:szCs w:val="22"/>
        </w:rPr>
        <w:t xml:space="preserve"> requiring </w:t>
      </w:r>
      <w:r w:rsidR="004B28A0" w:rsidRPr="004870DB">
        <w:rPr>
          <w:sz w:val="22"/>
          <w:szCs w:val="22"/>
        </w:rPr>
        <w:t>additional senior approvals than other projects</w:t>
      </w:r>
      <w:r w:rsidR="00E21742" w:rsidRPr="004870DB">
        <w:rPr>
          <w:sz w:val="22"/>
          <w:szCs w:val="22"/>
        </w:rPr>
        <w:t>.</w:t>
      </w:r>
    </w:p>
    <w:p w14:paraId="015A25D1" w14:textId="77777777" w:rsidR="00197C01" w:rsidRPr="004870DB" w:rsidRDefault="00197C01" w:rsidP="00EB19A6">
      <w:pPr>
        <w:rPr>
          <w:sz w:val="22"/>
          <w:szCs w:val="22"/>
        </w:rPr>
      </w:pPr>
    </w:p>
    <w:p w14:paraId="355148D4" w14:textId="70C86E58" w:rsidR="00EB19A6" w:rsidRPr="004870DB" w:rsidRDefault="00EB19A6" w:rsidP="00EB19A6">
      <w:pPr>
        <w:rPr>
          <w:sz w:val="22"/>
          <w:szCs w:val="22"/>
        </w:rPr>
      </w:pPr>
      <w:r w:rsidRPr="004870DB">
        <w:rPr>
          <w:sz w:val="22"/>
          <w:szCs w:val="22"/>
        </w:rPr>
        <w:t>Alternatively, to reduce burden on specialists</w:t>
      </w:r>
      <w:r w:rsidR="00556203" w:rsidRPr="004870DB">
        <w:rPr>
          <w:sz w:val="22"/>
          <w:szCs w:val="22"/>
        </w:rPr>
        <w:t xml:space="preserve"> to review </w:t>
      </w:r>
      <w:r w:rsidR="008801F6" w:rsidRPr="004870DB">
        <w:rPr>
          <w:sz w:val="22"/>
          <w:szCs w:val="22"/>
        </w:rPr>
        <w:t>concept notes and business cases</w:t>
      </w:r>
      <w:r w:rsidRPr="004870DB">
        <w:rPr>
          <w:sz w:val="22"/>
          <w:szCs w:val="22"/>
        </w:rPr>
        <w:t xml:space="preserve">, it has been proposed that timelines for project leads to complete their approvals bid will need to be adhered to, as this is where commissioning delays </w:t>
      </w:r>
      <w:r w:rsidR="00873082" w:rsidRPr="004870DB">
        <w:rPr>
          <w:sz w:val="22"/>
          <w:szCs w:val="22"/>
        </w:rPr>
        <w:t xml:space="preserve">often </w:t>
      </w:r>
      <w:r w:rsidRPr="004870DB">
        <w:rPr>
          <w:sz w:val="22"/>
          <w:szCs w:val="22"/>
        </w:rPr>
        <w:t>occur.</w:t>
      </w:r>
    </w:p>
    <w:p w14:paraId="7F71284A" w14:textId="77777777" w:rsidR="00EB19A6" w:rsidRPr="004870DB" w:rsidRDefault="00EB19A6" w:rsidP="00EB19A6">
      <w:pPr>
        <w:rPr>
          <w:sz w:val="22"/>
          <w:szCs w:val="22"/>
        </w:rPr>
      </w:pPr>
    </w:p>
    <w:p w14:paraId="0A63C3DC" w14:textId="77777777" w:rsidR="00EB19A6" w:rsidRPr="004870DB" w:rsidRDefault="00EB19A6" w:rsidP="00EB19A6">
      <w:pPr>
        <w:rPr>
          <w:sz w:val="22"/>
          <w:szCs w:val="22"/>
        </w:rPr>
      </w:pPr>
      <w:r w:rsidRPr="004870DB">
        <w:rPr>
          <w:sz w:val="22"/>
          <w:szCs w:val="22"/>
          <w:u w:val="single"/>
        </w:rPr>
        <w:t>Effectiveness and Cost effectiveness</w:t>
      </w:r>
    </w:p>
    <w:p w14:paraId="305D9668" w14:textId="75DE4C5F" w:rsidR="00EB19A6" w:rsidRDefault="00EB19A6" w:rsidP="00EB19A6">
      <w:pPr>
        <w:rPr>
          <w:sz w:val="22"/>
          <w:szCs w:val="22"/>
        </w:rPr>
      </w:pPr>
      <w:r w:rsidRPr="004870DB">
        <w:rPr>
          <w:sz w:val="22"/>
          <w:szCs w:val="22"/>
        </w:rPr>
        <w:t>KEEP consistently demonstrates cost-effectiveness through implementing recommendations from its Annual Reviews. This year there are also recommendations from the KEEP evaluation that will be addressed, further strengthening the performance of the programme. As mentioned above, KEEP project leads are responsible for reviewing deliverables</w:t>
      </w:r>
      <w:r w:rsidR="00704190" w:rsidRPr="004870DB">
        <w:rPr>
          <w:sz w:val="22"/>
          <w:szCs w:val="22"/>
        </w:rPr>
        <w:t xml:space="preserve"> and invoices</w:t>
      </w:r>
      <w:r w:rsidRPr="004870DB">
        <w:rPr>
          <w:sz w:val="22"/>
          <w:szCs w:val="22"/>
        </w:rPr>
        <w:t xml:space="preserve"> against the project objectives to ensure cost effectiveness.</w:t>
      </w:r>
    </w:p>
    <w:p w14:paraId="645C361C" w14:textId="77777777" w:rsidR="001012D2" w:rsidRPr="004870DB" w:rsidRDefault="001012D2" w:rsidP="00EB19A6">
      <w:pPr>
        <w:rPr>
          <w:sz w:val="22"/>
          <w:szCs w:val="22"/>
        </w:rPr>
      </w:pPr>
    </w:p>
    <w:p w14:paraId="115FD233" w14:textId="7CE74039" w:rsidR="00EB19A6" w:rsidRPr="004870DB" w:rsidRDefault="00A353BA" w:rsidP="00EB19A6">
      <w:pPr>
        <w:rPr>
          <w:sz w:val="22"/>
          <w:szCs w:val="22"/>
        </w:rPr>
      </w:pPr>
      <w:r w:rsidRPr="004870DB">
        <w:rPr>
          <w:sz w:val="22"/>
          <w:szCs w:val="22"/>
        </w:rPr>
        <w:t>KEEP consistently scores highly for t</w:t>
      </w:r>
      <w:r w:rsidR="00EB19A6" w:rsidRPr="004870DB">
        <w:rPr>
          <w:sz w:val="22"/>
          <w:szCs w:val="22"/>
        </w:rPr>
        <w:t>he assessment of how likely a programme is to deliver transformational change</w:t>
      </w:r>
      <w:r w:rsidRPr="004870DB">
        <w:rPr>
          <w:sz w:val="22"/>
          <w:szCs w:val="22"/>
        </w:rPr>
        <w:t xml:space="preserve">, </w:t>
      </w:r>
      <w:r w:rsidR="00EB19A6" w:rsidRPr="004870DB">
        <w:rPr>
          <w:sz w:val="22"/>
          <w:szCs w:val="22"/>
        </w:rPr>
        <w:t>KPI 1</w:t>
      </w:r>
      <w:r w:rsidRPr="004870DB">
        <w:rPr>
          <w:sz w:val="22"/>
          <w:szCs w:val="22"/>
        </w:rPr>
        <w:t>5</w:t>
      </w:r>
      <w:r w:rsidR="00EB19A6" w:rsidRPr="004870DB">
        <w:rPr>
          <w:sz w:val="22"/>
          <w:szCs w:val="22"/>
        </w:rPr>
        <w:t>.</w:t>
      </w:r>
      <w:r w:rsidR="00EC3807" w:rsidRPr="004870DB">
        <w:rPr>
          <w:sz w:val="22"/>
          <w:szCs w:val="22"/>
        </w:rPr>
        <w:t xml:space="preserve"> Whilst the score for this year has been revised from a 5 to a 4 – </w:t>
      </w:r>
      <w:r w:rsidR="00572AE1" w:rsidRPr="004870DB">
        <w:rPr>
          <w:sz w:val="22"/>
          <w:szCs w:val="22"/>
        </w:rPr>
        <w:t xml:space="preserve">substantial to </w:t>
      </w:r>
      <w:r w:rsidR="00EC3807" w:rsidRPr="004870DB">
        <w:rPr>
          <w:sz w:val="22"/>
          <w:szCs w:val="22"/>
        </w:rPr>
        <w:t xml:space="preserve">partial evidence that transformational change is likely - </w:t>
      </w:r>
      <w:r w:rsidR="00572AE1" w:rsidRPr="004870DB">
        <w:rPr>
          <w:sz w:val="22"/>
          <w:szCs w:val="22"/>
        </w:rPr>
        <w:t xml:space="preserve">this is </w:t>
      </w:r>
      <w:r w:rsidR="008238F1" w:rsidRPr="004870DB">
        <w:rPr>
          <w:sz w:val="22"/>
          <w:szCs w:val="22"/>
        </w:rPr>
        <w:t xml:space="preserve">due to findings from the KEEP </w:t>
      </w:r>
      <w:r w:rsidR="00C736BC" w:rsidRPr="004870DB">
        <w:rPr>
          <w:sz w:val="22"/>
          <w:szCs w:val="22"/>
        </w:rPr>
        <w:t xml:space="preserve">evaluation that </w:t>
      </w:r>
      <w:r w:rsidR="001D20C5" w:rsidRPr="004870DB">
        <w:rPr>
          <w:sz w:val="22"/>
          <w:szCs w:val="22"/>
        </w:rPr>
        <w:t>recording</w:t>
      </w:r>
      <w:r w:rsidR="007D6F9A" w:rsidRPr="004870DB">
        <w:rPr>
          <w:sz w:val="22"/>
          <w:szCs w:val="22"/>
        </w:rPr>
        <w:t xml:space="preserve"> impact beyond project delivery </w:t>
      </w:r>
      <w:r w:rsidR="00D01E03" w:rsidRPr="004870DB">
        <w:rPr>
          <w:sz w:val="22"/>
          <w:szCs w:val="22"/>
        </w:rPr>
        <w:t>could be improved.</w:t>
      </w:r>
    </w:p>
    <w:p w14:paraId="7602DE89" w14:textId="77777777" w:rsidR="00EB19A6" w:rsidRPr="004870DB" w:rsidRDefault="00EB19A6" w:rsidP="00EB19A6">
      <w:pPr>
        <w:rPr>
          <w:sz w:val="22"/>
          <w:szCs w:val="22"/>
        </w:rPr>
      </w:pPr>
    </w:p>
    <w:p w14:paraId="240FADC5" w14:textId="77777777" w:rsidR="00EB19A6" w:rsidRPr="004870DB" w:rsidRDefault="00EB19A6" w:rsidP="00EB19A6">
      <w:pPr>
        <w:rPr>
          <w:sz w:val="22"/>
          <w:szCs w:val="22"/>
        </w:rPr>
      </w:pPr>
      <w:r w:rsidRPr="004870DB">
        <w:rPr>
          <w:sz w:val="22"/>
          <w:szCs w:val="22"/>
          <w:u w:val="single"/>
        </w:rPr>
        <w:t>Equity</w:t>
      </w:r>
    </w:p>
    <w:p w14:paraId="088A1DBC" w14:textId="775758AF" w:rsidR="00EB19A6" w:rsidRPr="004870DB" w:rsidRDefault="00EB19A6" w:rsidP="00EB19A6">
      <w:pPr>
        <w:rPr>
          <w:sz w:val="22"/>
          <w:szCs w:val="22"/>
        </w:rPr>
      </w:pPr>
      <w:r w:rsidRPr="004870DB">
        <w:rPr>
          <w:sz w:val="22"/>
          <w:szCs w:val="22"/>
        </w:rPr>
        <w:t xml:space="preserve">Whilst the fundamentals checklist for KEEP projects requires compliance with the International Development Act and Equalities Act through conducting a PSED assessment, KEEP does not currently monitor Gender Equality, Disability and Social Inclusion (GEDSI) as a separate objective, limiting insight into how commitments made at the bid stage translate into delivery. A recommendation being taken forwards from the KEEP evaluation is to add a GEDSI objective with proportionate monitoring within approvals process and </w:t>
      </w:r>
      <w:r w:rsidR="00A65AB8">
        <w:rPr>
          <w:sz w:val="22"/>
          <w:szCs w:val="22"/>
        </w:rPr>
        <w:t>A</w:t>
      </w:r>
      <w:r w:rsidRPr="004870DB">
        <w:rPr>
          <w:sz w:val="22"/>
          <w:szCs w:val="22"/>
        </w:rPr>
        <w:t xml:space="preserve">fter </w:t>
      </w:r>
      <w:r w:rsidR="00A65AB8">
        <w:rPr>
          <w:sz w:val="22"/>
          <w:szCs w:val="22"/>
        </w:rPr>
        <w:t>R</w:t>
      </w:r>
      <w:r w:rsidRPr="004870DB">
        <w:rPr>
          <w:sz w:val="22"/>
          <w:szCs w:val="22"/>
        </w:rPr>
        <w:t>eports. At an ICF portfolio level, since KEEP responds to arising priorities, it indirectly supports ICF objectives of development, poverty reduction and climate goals</w:t>
      </w:r>
      <w:r w:rsidR="00197C01">
        <w:rPr>
          <w:sz w:val="22"/>
          <w:szCs w:val="22"/>
        </w:rPr>
        <w:t>.</w:t>
      </w:r>
    </w:p>
    <w:p w14:paraId="195B3336" w14:textId="77777777" w:rsidR="00B74BFC" w:rsidRPr="004870DB" w:rsidRDefault="00B74BFC" w:rsidP="004D5FD5">
      <w:pPr>
        <w:jc w:val="both"/>
        <w:rPr>
          <w:rFonts w:cs="Arial"/>
          <w:sz w:val="22"/>
          <w:szCs w:val="22"/>
        </w:rPr>
      </w:pPr>
    </w:p>
    <w:p w14:paraId="3C0EB15F" w14:textId="77777777" w:rsidR="00B74BFC" w:rsidRDefault="00B74BFC" w:rsidP="004D5FD5">
      <w:pPr>
        <w:jc w:val="both"/>
        <w:rPr>
          <w:rFonts w:cs="Arial"/>
          <w:sz w:val="22"/>
          <w:szCs w:val="22"/>
        </w:rPr>
      </w:pPr>
    </w:p>
    <w:tbl>
      <w:tblPr>
        <w:tblW w:w="901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820"/>
        <w:gridCol w:w="5196"/>
      </w:tblGrid>
      <w:tr w:rsidR="24958D28" w:rsidRPr="001B16CE" w14:paraId="36D3E058" w14:textId="77777777" w:rsidTr="00E10700">
        <w:trPr>
          <w:trHeight w:val="300"/>
        </w:trPr>
        <w:tc>
          <w:tcPr>
            <w:tcW w:w="382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A09DD08" w14:textId="578BBF12" w:rsidR="24958D28" w:rsidRPr="00463636" w:rsidRDefault="24958D28" w:rsidP="662399CC">
            <w:pPr>
              <w:spacing w:line="276" w:lineRule="auto"/>
              <w:rPr>
                <w:rFonts w:eastAsia="Arial" w:cs="Arial"/>
                <w:color w:val="212121"/>
                <w:sz w:val="22"/>
                <w:szCs w:val="22"/>
              </w:rPr>
            </w:pPr>
            <w:r w:rsidRPr="00463636">
              <w:rPr>
                <w:rFonts w:eastAsia="Arial" w:cs="Arial"/>
                <w:b/>
                <w:bCs/>
                <w:color w:val="212121"/>
                <w:sz w:val="22"/>
                <w:szCs w:val="22"/>
              </w:rPr>
              <w:t>Paris alignment pillar</w:t>
            </w:r>
          </w:p>
        </w:tc>
        <w:tc>
          <w:tcPr>
            <w:tcW w:w="5196"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BAE3890" w14:textId="4ABF44DD" w:rsidR="24958D28" w:rsidRPr="00463636" w:rsidRDefault="24958D28" w:rsidP="662399CC">
            <w:pPr>
              <w:spacing w:line="276" w:lineRule="auto"/>
              <w:rPr>
                <w:rFonts w:eastAsia="Arial" w:cs="Arial"/>
                <w:color w:val="212121"/>
                <w:sz w:val="22"/>
                <w:szCs w:val="22"/>
              </w:rPr>
            </w:pPr>
            <w:r w:rsidRPr="00463636">
              <w:rPr>
                <w:rFonts w:eastAsia="Arial" w:cs="Arial"/>
                <w:b/>
                <w:bCs/>
                <w:color w:val="212121"/>
                <w:sz w:val="22"/>
                <w:szCs w:val="22"/>
              </w:rPr>
              <w:t>Description of activity</w:t>
            </w:r>
          </w:p>
        </w:tc>
      </w:tr>
      <w:tr w:rsidR="24958D28" w:rsidRPr="001B16CE" w14:paraId="74634EF1" w14:textId="77777777" w:rsidTr="00E10700">
        <w:trPr>
          <w:trHeight w:val="300"/>
        </w:trPr>
        <w:tc>
          <w:tcPr>
            <w:tcW w:w="382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4026F1A" w14:textId="628C2CE7" w:rsidR="24958D28" w:rsidRPr="00463636" w:rsidRDefault="24958D28" w:rsidP="662399CC">
            <w:pPr>
              <w:spacing w:line="276" w:lineRule="auto"/>
              <w:rPr>
                <w:rFonts w:eastAsia="Arial" w:cs="Arial"/>
                <w:color w:val="212121"/>
                <w:sz w:val="22"/>
                <w:szCs w:val="22"/>
              </w:rPr>
            </w:pPr>
            <w:r w:rsidRPr="00463636">
              <w:rPr>
                <w:rFonts w:eastAsia="Arial" w:cs="Arial"/>
                <w:color w:val="212121"/>
                <w:sz w:val="22"/>
                <w:szCs w:val="22"/>
              </w:rPr>
              <w:t>How have you taken a proportional approach to climate and environment risk assurance?</w:t>
            </w:r>
          </w:p>
        </w:tc>
        <w:tc>
          <w:tcPr>
            <w:tcW w:w="5196"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06AEC96" w14:textId="19C3A524" w:rsidR="24958D28" w:rsidRPr="00463636" w:rsidRDefault="00F60DF9" w:rsidP="662399CC">
            <w:pPr>
              <w:spacing w:line="276" w:lineRule="auto"/>
              <w:rPr>
                <w:rFonts w:eastAsia="Arial" w:cs="Arial"/>
                <w:color w:val="212121"/>
                <w:sz w:val="22"/>
                <w:szCs w:val="22"/>
              </w:rPr>
            </w:pPr>
            <w:r w:rsidRPr="00463636">
              <w:rPr>
                <w:rFonts w:eastAsia="Arial" w:cs="Arial"/>
                <w:color w:val="212121"/>
                <w:sz w:val="22"/>
                <w:szCs w:val="22"/>
              </w:rPr>
              <w:t xml:space="preserve">It does not need to complete a Climate and Environment risk assessment, due to the </w:t>
            </w:r>
            <w:r w:rsidR="00C27E5E">
              <w:rPr>
                <w:rFonts w:eastAsia="Arial" w:cs="Arial"/>
                <w:color w:val="212121"/>
                <w:sz w:val="22"/>
                <w:szCs w:val="22"/>
              </w:rPr>
              <w:t xml:space="preserve">programme not operating in emissions heavy sectors and being </w:t>
            </w:r>
            <w:r w:rsidR="007B0FA1">
              <w:rPr>
                <w:rFonts w:eastAsia="Arial" w:cs="Arial"/>
                <w:color w:val="212121"/>
                <w:sz w:val="22"/>
                <w:szCs w:val="22"/>
              </w:rPr>
              <w:t xml:space="preserve">technical assistance only. Activities from KEEP projects are aligned to HMG climate objectives and </w:t>
            </w:r>
            <w:r w:rsidR="004D4626">
              <w:rPr>
                <w:rFonts w:eastAsia="Arial" w:cs="Arial"/>
                <w:color w:val="212121"/>
                <w:sz w:val="22"/>
                <w:szCs w:val="22"/>
              </w:rPr>
              <w:t xml:space="preserve">therefore projects </w:t>
            </w:r>
            <w:r w:rsidR="007B0FA1">
              <w:rPr>
                <w:rFonts w:eastAsia="Arial" w:cs="Arial"/>
                <w:color w:val="212121"/>
                <w:sz w:val="22"/>
                <w:szCs w:val="22"/>
              </w:rPr>
              <w:t xml:space="preserve">intend to </w:t>
            </w:r>
            <w:r w:rsidR="004D4626">
              <w:rPr>
                <w:rFonts w:eastAsia="Arial" w:cs="Arial"/>
                <w:color w:val="212121"/>
                <w:sz w:val="22"/>
                <w:szCs w:val="22"/>
              </w:rPr>
              <w:t xml:space="preserve">reduce emissions through research and engagement. </w:t>
            </w:r>
          </w:p>
        </w:tc>
      </w:tr>
      <w:tr w:rsidR="24958D28" w:rsidRPr="001B16CE" w14:paraId="24F160CD" w14:textId="77777777" w:rsidTr="00E10700">
        <w:trPr>
          <w:trHeight w:val="300"/>
        </w:trPr>
        <w:tc>
          <w:tcPr>
            <w:tcW w:w="382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7F94F6E" w14:textId="4E36E106" w:rsidR="24958D28" w:rsidRPr="00463636" w:rsidRDefault="24958D28" w:rsidP="662399CC">
            <w:pPr>
              <w:spacing w:line="276" w:lineRule="auto"/>
              <w:rPr>
                <w:rFonts w:eastAsia="Arial" w:cs="Arial"/>
                <w:color w:val="212121"/>
                <w:sz w:val="22"/>
                <w:szCs w:val="22"/>
              </w:rPr>
            </w:pPr>
            <w:r w:rsidRPr="00463636">
              <w:rPr>
                <w:rFonts w:eastAsia="Arial" w:cs="Arial"/>
                <w:color w:val="212121"/>
                <w:sz w:val="22"/>
                <w:szCs w:val="22"/>
              </w:rPr>
              <w:t>How have you taken a proportional approach to using shadow carbon pricing?</w:t>
            </w:r>
          </w:p>
        </w:tc>
        <w:tc>
          <w:tcPr>
            <w:tcW w:w="5196"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043457E" w14:textId="39D134C8" w:rsidR="24958D28" w:rsidRPr="00463636" w:rsidRDefault="00463636" w:rsidP="662399CC">
            <w:pPr>
              <w:spacing w:line="276" w:lineRule="auto"/>
              <w:rPr>
                <w:rFonts w:eastAsia="Arial" w:cs="Arial"/>
                <w:color w:val="212121"/>
                <w:sz w:val="22"/>
                <w:szCs w:val="22"/>
              </w:rPr>
            </w:pPr>
            <w:r w:rsidRPr="00463636">
              <w:rPr>
                <w:rFonts w:eastAsia="Arial" w:cs="Arial"/>
                <w:color w:val="212121"/>
                <w:sz w:val="22"/>
                <w:szCs w:val="22"/>
              </w:rPr>
              <w:t>It is not required to undertake Shadow Carbon Pricing as the project does not fund any activities which would be eligible for Shadow Carbon pricing as it is purely technical assistance.</w:t>
            </w:r>
          </w:p>
        </w:tc>
      </w:tr>
      <w:tr w:rsidR="24958D28" w:rsidRPr="001B16CE" w14:paraId="3A0589D5" w14:textId="77777777" w:rsidTr="00E10700">
        <w:trPr>
          <w:trHeight w:val="300"/>
        </w:trPr>
        <w:tc>
          <w:tcPr>
            <w:tcW w:w="382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1F4163E" w14:textId="6044FA6D" w:rsidR="24958D28" w:rsidRPr="00463636" w:rsidRDefault="24958D28" w:rsidP="662399CC">
            <w:pPr>
              <w:spacing w:line="276" w:lineRule="auto"/>
              <w:rPr>
                <w:rFonts w:eastAsia="Arial" w:cs="Arial"/>
                <w:color w:val="212121"/>
                <w:sz w:val="22"/>
                <w:szCs w:val="22"/>
              </w:rPr>
            </w:pPr>
            <w:r w:rsidRPr="00463636">
              <w:rPr>
                <w:rFonts w:eastAsia="Arial" w:cs="Arial"/>
                <w:color w:val="212121"/>
                <w:sz w:val="22"/>
                <w:szCs w:val="22"/>
              </w:rPr>
              <w:t>Does the programme adhere to HMG’s fossil fuel policy?</w:t>
            </w:r>
          </w:p>
        </w:tc>
        <w:tc>
          <w:tcPr>
            <w:tcW w:w="5196"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D99C99B" w14:textId="6E879FC6" w:rsidR="24958D28" w:rsidRPr="00463636" w:rsidRDefault="00F60DF9" w:rsidP="662399CC">
            <w:pPr>
              <w:spacing w:line="276" w:lineRule="auto"/>
              <w:rPr>
                <w:rFonts w:eastAsia="Arial" w:cs="Arial"/>
                <w:color w:val="212121"/>
                <w:sz w:val="22"/>
                <w:szCs w:val="22"/>
              </w:rPr>
            </w:pPr>
            <w:r w:rsidRPr="00463636">
              <w:rPr>
                <w:rFonts w:eastAsia="Arial" w:cs="Arial"/>
                <w:color w:val="212121"/>
                <w:sz w:val="22"/>
                <w:szCs w:val="22"/>
              </w:rPr>
              <w:t>This programme does not go against HMG’s fossil fuel policy</w:t>
            </w:r>
            <w:r w:rsidR="00463636">
              <w:rPr>
                <w:rFonts w:eastAsia="Arial" w:cs="Arial"/>
                <w:color w:val="212121"/>
                <w:sz w:val="22"/>
                <w:szCs w:val="22"/>
              </w:rPr>
              <w:t xml:space="preserve"> and it is not relevant to this research and engagement focused programme.</w:t>
            </w:r>
          </w:p>
        </w:tc>
      </w:tr>
      <w:tr w:rsidR="24958D28" w14:paraId="5AFB0C88" w14:textId="77777777" w:rsidTr="00E10700">
        <w:trPr>
          <w:trHeight w:val="990"/>
        </w:trPr>
        <w:tc>
          <w:tcPr>
            <w:tcW w:w="382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46BB519" w14:textId="0AF09318" w:rsidR="24958D28" w:rsidRPr="00463636" w:rsidRDefault="24958D28" w:rsidP="662399CC">
            <w:pPr>
              <w:spacing w:line="276" w:lineRule="auto"/>
              <w:rPr>
                <w:rFonts w:eastAsia="Arial" w:cs="Arial"/>
                <w:color w:val="212121"/>
                <w:sz w:val="22"/>
                <w:szCs w:val="22"/>
              </w:rPr>
            </w:pPr>
            <w:r w:rsidRPr="00463636">
              <w:rPr>
                <w:rFonts w:eastAsia="Arial" w:cs="Arial"/>
                <w:color w:val="212121"/>
                <w:sz w:val="22"/>
                <w:szCs w:val="22"/>
              </w:rPr>
              <w:t>Are you ensuring the programme does not undermine impacted countries climate plans?</w:t>
            </w:r>
          </w:p>
        </w:tc>
        <w:tc>
          <w:tcPr>
            <w:tcW w:w="5196"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B3574C7" w14:textId="50059C39" w:rsidR="24958D28" w:rsidRPr="00463636" w:rsidRDefault="00F60DF9" w:rsidP="662399CC">
            <w:pPr>
              <w:spacing w:line="276" w:lineRule="auto"/>
              <w:rPr>
                <w:rFonts w:eastAsia="Arial" w:cs="Arial"/>
                <w:color w:val="212121"/>
                <w:sz w:val="22"/>
                <w:szCs w:val="22"/>
              </w:rPr>
            </w:pPr>
            <w:r w:rsidRPr="00463636">
              <w:rPr>
                <w:rFonts w:eastAsia="Arial" w:cs="Arial"/>
                <w:color w:val="212121"/>
                <w:sz w:val="22"/>
                <w:szCs w:val="22"/>
              </w:rPr>
              <w:t xml:space="preserve">This programme </w:t>
            </w:r>
            <w:r w:rsidR="00C61B99" w:rsidRPr="00463636">
              <w:rPr>
                <w:rFonts w:eastAsia="Arial" w:cs="Arial"/>
                <w:color w:val="212121"/>
                <w:sz w:val="22"/>
                <w:szCs w:val="22"/>
              </w:rPr>
              <w:t xml:space="preserve">does not undermine </w:t>
            </w:r>
            <w:r w:rsidR="00463636" w:rsidRPr="00463636">
              <w:rPr>
                <w:rFonts w:eastAsia="Arial" w:cs="Arial"/>
                <w:color w:val="212121"/>
                <w:sz w:val="22"/>
                <w:szCs w:val="22"/>
              </w:rPr>
              <w:t>impacted countries climate plans but has supported projects in the past which provide technical assistance through engagement or research to develop countries plans. For example, NDCs.</w:t>
            </w:r>
          </w:p>
        </w:tc>
      </w:tr>
    </w:tbl>
    <w:p w14:paraId="54553C26" w14:textId="50981ECF" w:rsidR="24958D28" w:rsidRDefault="24958D28" w:rsidP="24958D28">
      <w:pPr>
        <w:jc w:val="both"/>
        <w:rPr>
          <w:rFonts w:cs="Arial"/>
          <w:sz w:val="22"/>
          <w:szCs w:val="22"/>
        </w:rPr>
      </w:pPr>
    </w:p>
    <w:p w14:paraId="31875769" w14:textId="07D42045" w:rsidR="24958D28" w:rsidRDefault="24958D28" w:rsidP="24958D28">
      <w:pPr>
        <w:jc w:val="both"/>
        <w:rPr>
          <w:rFonts w:cs="Arial"/>
          <w:sz w:val="22"/>
          <w:szCs w:val="22"/>
        </w:rPr>
      </w:pPr>
    </w:p>
    <w:tbl>
      <w:tblPr>
        <w:tblStyle w:val="TableGrid"/>
        <w:tblW w:w="0" w:type="auto"/>
        <w:tblInd w:w="-5" w:type="dxa"/>
        <w:tblLook w:val="04A0" w:firstRow="1" w:lastRow="0" w:firstColumn="1" w:lastColumn="0" w:noHBand="0" w:noVBand="1"/>
      </w:tblPr>
      <w:tblGrid>
        <w:gridCol w:w="4508"/>
        <w:gridCol w:w="2268"/>
      </w:tblGrid>
      <w:tr w:rsidR="003D222C" w:rsidRPr="00D80C6C" w14:paraId="237FE329" w14:textId="77777777" w:rsidTr="00995F8D">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1FF5132" w14:textId="77777777" w:rsidR="003D222C" w:rsidRPr="00D80C6C" w:rsidRDefault="003D222C" w:rsidP="004D5FD5">
            <w:pPr>
              <w:jc w:val="both"/>
              <w:rPr>
                <w:rFonts w:cs="Arial"/>
                <w:sz w:val="22"/>
                <w:szCs w:val="22"/>
              </w:rPr>
            </w:pPr>
            <w:r w:rsidRPr="00D80C6C">
              <w:rPr>
                <w:rFonts w:cs="Arial"/>
                <w:sz w:val="22"/>
                <w:szCs w:val="22"/>
              </w:rPr>
              <w:t>Date of last narrative financial report</w:t>
            </w:r>
          </w:p>
        </w:tc>
        <w:tc>
          <w:tcPr>
            <w:tcW w:w="2268" w:type="dxa"/>
            <w:tcBorders>
              <w:top w:val="single" w:sz="4" w:space="0" w:color="auto"/>
              <w:left w:val="single" w:sz="4" w:space="0" w:color="auto"/>
              <w:bottom w:val="single" w:sz="4" w:space="0" w:color="auto"/>
              <w:right w:val="single" w:sz="4" w:space="0" w:color="auto"/>
            </w:tcBorders>
          </w:tcPr>
          <w:p w14:paraId="2ADAB5DF" w14:textId="6B02E8C4" w:rsidR="003D222C" w:rsidRPr="00D80C6C" w:rsidRDefault="00463636" w:rsidP="004D5FD5">
            <w:pPr>
              <w:jc w:val="both"/>
              <w:rPr>
                <w:rFonts w:cs="Arial"/>
                <w:sz w:val="22"/>
                <w:szCs w:val="22"/>
              </w:rPr>
            </w:pPr>
            <w:r>
              <w:rPr>
                <w:rFonts w:cs="Arial"/>
                <w:sz w:val="22"/>
                <w:szCs w:val="22"/>
              </w:rPr>
              <w:t>n/a</w:t>
            </w:r>
          </w:p>
        </w:tc>
      </w:tr>
      <w:tr w:rsidR="003D222C" w:rsidRPr="00D80C6C" w14:paraId="1FE89B21" w14:textId="77777777" w:rsidTr="00995F8D">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3A69BE" w14:textId="77777777" w:rsidR="003D222C" w:rsidRPr="00D80C6C" w:rsidRDefault="003D222C" w:rsidP="004D5FD5">
            <w:pPr>
              <w:jc w:val="both"/>
              <w:rPr>
                <w:rFonts w:cs="Arial"/>
                <w:sz w:val="22"/>
                <w:szCs w:val="22"/>
              </w:rPr>
            </w:pPr>
            <w:r w:rsidRPr="00D80C6C">
              <w:rPr>
                <w:rFonts w:cs="Arial"/>
                <w:sz w:val="22"/>
                <w:szCs w:val="22"/>
              </w:rPr>
              <w:t>Date of last audited annual statement</w:t>
            </w:r>
          </w:p>
        </w:tc>
        <w:tc>
          <w:tcPr>
            <w:tcW w:w="2268" w:type="dxa"/>
            <w:tcBorders>
              <w:top w:val="single" w:sz="4" w:space="0" w:color="auto"/>
              <w:left w:val="single" w:sz="4" w:space="0" w:color="auto"/>
              <w:bottom w:val="single" w:sz="4" w:space="0" w:color="auto"/>
              <w:right w:val="single" w:sz="4" w:space="0" w:color="auto"/>
            </w:tcBorders>
          </w:tcPr>
          <w:p w14:paraId="67F793A9" w14:textId="65300E2C" w:rsidR="003D222C" w:rsidRPr="00D80C6C" w:rsidRDefault="00463636" w:rsidP="004D5FD5">
            <w:pPr>
              <w:jc w:val="both"/>
              <w:rPr>
                <w:rFonts w:cs="Arial"/>
                <w:sz w:val="22"/>
                <w:szCs w:val="22"/>
              </w:rPr>
            </w:pPr>
            <w:r>
              <w:rPr>
                <w:rFonts w:cs="Arial"/>
                <w:sz w:val="22"/>
                <w:szCs w:val="22"/>
              </w:rPr>
              <w:t>n/a</w:t>
            </w:r>
          </w:p>
        </w:tc>
      </w:tr>
    </w:tbl>
    <w:p w14:paraId="39940792" w14:textId="77777777" w:rsidR="003D222C" w:rsidRPr="00D80C6C" w:rsidRDefault="003D222C" w:rsidP="004D5FD5">
      <w:pPr>
        <w:spacing w:after="160" w:line="259" w:lineRule="auto"/>
        <w:jc w:val="both"/>
        <w:rPr>
          <w:rFonts w:cs="Arial"/>
          <w:sz w:val="22"/>
          <w:szCs w:val="22"/>
        </w:rPr>
      </w:pPr>
    </w:p>
    <w:p w14:paraId="7EF349EC" w14:textId="77777777" w:rsidR="003D222C" w:rsidRPr="00D80C6C" w:rsidRDefault="003D222C" w:rsidP="004D5FD5">
      <w:pPr>
        <w:spacing w:after="160" w:line="259" w:lineRule="auto"/>
        <w:jc w:val="both"/>
        <w:rPr>
          <w:rFonts w:cs="Arial"/>
          <w:sz w:val="22"/>
          <w:szCs w:val="22"/>
        </w:rPr>
      </w:pPr>
    </w:p>
    <w:p w14:paraId="4AB97E44" w14:textId="77777777" w:rsidR="003D222C" w:rsidRPr="00D80C6C" w:rsidRDefault="003D222C" w:rsidP="004D5FD5">
      <w:pPr>
        <w:jc w:val="both"/>
        <w:rPr>
          <w:rFonts w:cs="Arial"/>
          <w:sz w:val="22"/>
          <w:szCs w:val="22"/>
        </w:rPr>
      </w:pPr>
    </w:p>
    <w:sectPr w:rsidR="003D222C" w:rsidRPr="00D80C6C" w:rsidSect="001C6CE4">
      <w:headerReference w:type="even" r:id="rId19"/>
      <w:headerReference w:type="default" r:id="rId20"/>
      <w:footerReference w:type="even" r:id="rId21"/>
      <w:footerReference w:type="default" r:id="rId22"/>
      <w:headerReference w:type="first" r:id="rId23"/>
      <w:footerReference w:type="first" r:id="rId24"/>
      <w:pgSz w:w="11906" w:h="16838"/>
      <w:pgMar w:top="709" w:right="1440" w:bottom="709"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CACB" w14:textId="77777777" w:rsidR="00845E3E" w:rsidRDefault="00845E3E" w:rsidP="003D222C">
      <w:r>
        <w:separator/>
      </w:r>
    </w:p>
  </w:endnote>
  <w:endnote w:type="continuationSeparator" w:id="0">
    <w:p w14:paraId="6EB20165" w14:textId="77777777" w:rsidR="00845E3E" w:rsidRDefault="00845E3E" w:rsidP="003D222C">
      <w:r>
        <w:continuationSeparator/>
      </w:r>
    </w:p>
  </w:endnote>
  <w:endnote w:type="continuationNotice" w:id="1">
    <w:p w14:paraId="32EDE8C2" w14:textId="77777777" w:rsidR="00845E3E" w:rsidRDefault="00845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5C3D" w14:textId="752B0D44" w:rsidR="00437BE1" w:rsidRDefault="00437BE1">
    <w:pPr>
      <w:pStyle w:val="Footer"/>
    </w:pPr>
    <w:r>
      <w:rPr>
        <w:noProof/>
      </w:rPr>
      <mc:AlternateContent>
        <mc:Choice Requires="wps">
          <w:drawing>
            <wp:anchor distT="0" distB="0" distL="0" distR="0" simplePos="0" relativeHeight="251658241" behindDoc="0" locked="0" layoutInCell="1" allowOverlap="1" wp14:anchorId="0FA8D2FB" wp14:editId="22E717C7">
              <wp:simplePos x="635" y="635"/>
              <wp:positionH relativeFrom="page">
                <wp:align>center</wp:align>
              </wp:positionH>
              <wp:positionV relativeFrom="page">
                <wp:align>bottom</wp:align>
              </wp:positionV>
              <wp:extent cx="1137920" cy="345440"/>
              <wp:effectExtent l="0" t="0" r="5080" b="0"/>
              <wp:wrapNone/>
              <wp:docPr id="500873251"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427D98FA" w14:textId="67627E64" w:rsidR="00437BE1" w:rsidRPr="00437BE1" w:rsidRDefault="00437BE1" w:rsidP="00437BE1">
                          <w:pPr>
                            <w:rPr>
                              <w:rFonts w:ascii="Aptos" w:eastAsia="Aptos" w:hAnsi="Aptos" w:cs="Aptos"/>
                              <w:noProof/>
                              <w:color w:val="000000"/>
                              <w:sz w:val="20"/>
                              <w:szCs w:val="20"/>
                            </w:rPr>
                          </w:pPr>
                          <w:r w:rsidRPr="00437BE1">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D92545E">
            <v:shapetype id="_x0000_t202" coordsize="21600,21600" o:spt="202" path="m,l,21600r21600,l21600,xe" w14:anchorId="0FA8D2FB">
              <v:stroke joinstyle="miter"/>
              <v:path gradientshapeok="t" o:connecttype="rect"/>
            </v:shapetype>
            <v:shape id="Text Box 5" style="position:absolute;margin-left:0;margin-top:0;width:89.6pt;height:27.2pt;z-index:251658245;visibility:visible;mso-wrap-style:none;mso-wrap-distance-left:0;mso-wrap-distance-top:0;mso-wrap-distance-right:0;mso-wrap-distance-bottom:0;mso-position-horizontal:center;mso-position-horizontal-relative:page;mso-position-vertical:bottom;mso-position-vertical-relative:page;v-text-anchor:bottom" alt="OFFICIAL-SENSITIV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">
              <v:textbox style="mso-fit-shape-to-text:t" inset="0,0,0,15pt">
                <w:txbxContent>
                  <w:p w:rsidRPr="00437BE1" w:rsidR="00437BE1" w:rsidP="00437BE1" w:rsidRDefault="00437BE1" w14:paraId="54CB8E4E" w14:textId="67627E64">
                    <w:pPr>
                      <w:rPr>
                        <w:rFonts w:ascii="Aptos" w:hAnsi="Aptos" w:eastAsia="Aptos" w:cs="Aptos"/>
                        <w:noProof/>
                        <w:color w:val="000000"/>
                        <w:sz w:val="20"/>
                        <w:szCs w:val="20"/>
                      </w:rPr>
                    </w:pPr>
                    <w:r w:rsidRPr="00437BE1">
                      <w:rPr>
                        <w:rFonts w:ascii="Aptos" w:hAnsi="Aptos" w:eastAsia="Aptos" w:cs="Aptos"/>
                        <w:noProof/>
                        <w:color w:val="000000"/>
                        <w:sz w:val="20"/>
                        <w:szCs w:val="2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D46B" w14:textId="3FF58242" w:rsidR="00920D19" w:rsidRDefault="00521D33">
    <w:pPr>
      <w:pStyle w:val="Footer"/>
      <w:jc w:val="right"/>
    </w:pPr>
    <w:sdt>
      <w:sdtPr>
        <w:id w:val="-484779427"/>
        <w:docPartObj>
          <w:docPartGallery w:val="Page Numbers (Bottom of Page)"/>
          <w:docPartUnique/>
        </w:docPartObj>
      </w:sdtPr>
      <w:sdtEndPr>
        <w:rPr>
          <w:noProof/>
        </w:rPr>
      </w:sdtEndPr>
      <w:sdtContent>
        <w:r w:rsidR="00920D19">
          <w:fldChar w:fldCharType="begin"/>
        </w:r>
        <w:r w:rsidR="00920D19">
          <w:instrText xml:space="preserve"> PAGE   \* MERGEFORMAT </w:instrText>
        </w:r>
        <w:r w:rsidR="00920D19">
          <w:fldChar w:fldCharType="separate"/>
        </w:r>
        <w:r w:rsidR="00920D19">
          <w:rPr>
            <w:noProof/>
          </w:rPr>
          <w:t>2</w:t>
        </w:r>
        <w:r w:rsidR="00920D19">
          <w:rPr>
            <w:noProof/>
          </w:rPr>
          <w:fldChar w:fldCharType="end"/>
        </w:r>
      </w:sdtContent>
    </w:sdt>
  </w:p>
  <w:p w14:paraId="1D872792" w14:textId="77777777" w:rsidR="00920D19" w:rsidRDefault="00920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DCA5" w14:textId="10948C00" w:rsidR="00090217" w:rsidRDefault="00805427" w:rsidP="00090217">
    <w:pPr>
      <w:pStyle w:val="BEISDate"/>
    </w:pPr>
    <w:r>
      <w:t>Ju</w:t>
    </w:r>
    <w:r w:rsidR="00307F84">
      <w:t>ly</w:t>
    </w:r>
    <w:r w:rsidR="00090217">
      <w:t xml:space="preserve"> 20</w:t>
    </w:r>
    <w:r>
      <w:t>26</w:t>
    </w:r>
  </w:p>
  <w:p w14:paraId="4E83EFA8" w14:textId="77777777" w:rsidR="00090217" w:rsidRDefault="00090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E343" w14:textId="77777777" w:rsidR="00845E3E" w:rsidRDefault="00845E3E" w:rsidP="003D222C">
      <w:r>
        <w:separator/>
      </w:r>
    </w:p>
  </w:footnote>
  <w:footnote w:type="continuationSeparator" w:id="0">
    <w:p w14:paraId="4F245368" w14:textId="77777777" w:rsidR="00845E3E" w:rsidRDefault="00845E3E" w:rsidP="003D222C">
      <w:r>
        <w:continuationSeparator/>
      </w:r>
    </w:p>
  </w:footnote>
  <w:footnote w:type="continuationNotice" w:id="1">
    <w:p w14:paraId="0F155F8F" w14:textId="77777777" w:rsidR="00845E3E" w:rsidRDefault="00845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C912" w14:textId="6B21C584" w:rsidR="00437BE1" w:rsidRDefault="00437BE1">
    <w:pPr>
      <w:pStyle w:val="Header"/>
    </w:pPr>
    <w:r>
      <w:rPr>
        <w:noProof/>
      </w:rPr>
      <mc:AlternateContent>
        <mc:Choice Requires="wps">
          <w:drawing>
            <wp:anchor distT="0" distB="0" distL="0" distR="0" simplePos="0" relativeHeight="251658240" behindDoc="0" locked="0" layoutInCell="1" allowOverlap="1" wp14:anchorId="09A349E0" wp14:editId="4809739F">
              <wp:simplePos x="635" y="635"/>
              <wp:positionH relativeFrom="page">
                <wp:align>center</wp:align>
              </wp:positionH>
              <wp:positionV relativeFrom="page">
                <wp:align>top</wp:align>
              </wp:positionV>
              <wp:extent cx="1137920" cy="345440"/>
              <wp:effectExtent l="0" t="0" r="5080" b="16510"/>
              <wp:wrapNone/>
              <wp:docPr id="186589448"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4D73B9E8" w14:textId="6BAFE15B" w:rsidR="00437BE1" w:rsidRPr="00437BE1" w:rsidRDefault="00437BE1" w:rsidP="00437BE1">
                          <w:pPr>
                            <w:rPr>
                              <w:rFonts w:ascii="Aptos" w:eastAsia="Aptos" w:hAnsi="Aptos" w:cs="Aptos"/>
                              <w:noProof/>
                              <w:color w:val="000000"/>
                              <w:sz w:val="20"/>
                              <w:szCs w:val="20"/>
                            </w:rPr>
                          </w:pPr>
                          <w:r w:rsidRPr="00437BE1">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D772498">
            <v:shapetype id="_x0000_t202" coordsize="21600,21600" o:spt="202" path="m,l,21600r21600,l21600,xe" w14:anchorId="09A349E0">
              <v:stroke joinstyle="miter"/>
              <v:path gradientshapeok="t" o:connecttype="rect"/>
            </v:shapetype>
            <v:shape id="Text Box 2" style="position:absolute;margin-left:0;margin-top:0;width:89.6pt;height:27.2pt;z-index:251658244;visibility:visible;mso-wrap-style:none;mso-wrap-distance-left:0;mso-wrap-distance-top:0;mso-wrap-distance-right:0;mso-wrap-distance-bottom:0;mso-position-horizontal:center;mso-position-horizontal-relative:page;mso-position-vertical:top;mso-position-vertical-relative:page;v-text-anchor:top" alt="OFFICIAL-SENSITIV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">
              <v:textbox style="mso-fit-shape-to-text:t" inset="0,15pt,0,0">
                <w:txbxContent>
                  <w:p w:rsidRPr="00437BE1" w:rsidR="00437BE1" w:rsidP="00437BE1" w:rsidRDefault="00437BE1" w14:paraId="57041455" w14:textId="6BAFE15B">
                    <w:pPr>
                      <w:rPr>
                        <w:rFonts w:ascii="Aptos" w:hAnsi="Aptos" w:eastAsia="Aptos" w:cs="Aptos"/>
                        <w:noProof/>
                        <w:color w:val="000000"/>
                        <w:sz w:val="20"/>
                        <w:szCs w:val="20"/>
                      </w:rPr>
                    </w:pPr>
                    <w:r w:rsidRPr="00437BE1">
                      <w:rPr>
                        <w:rFonts w:ascii="Aptos" w:hAnsi="Aptos" w:eastAsia="Aptos" w:cs="Aptos"/>
                        <w:noProof/>
                        <w:color w:val="000000"/>
                        <w:sz w:val="20"/>
                        <w:szCs w:val="2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CE93" w14:textId="03C8CCE6" w:rsidR="00164467" w:rsidRPr="00B00598" w:rsidRDefault="00805427" w:rsidP="00164467">
    <w:pPr>
      <w:pStyle w:val="Header"/>
      <w:pBdr>
        <w:bottom w:val="single" w:sz="2" w:space="3" w:color="2B7EE2"/>
      </w:pBdr>
      <w:rPr>
        <w:color w:val="041E42"/>
        <w:sz w:val="22"/>
      </w:rPr>
    </w:pPr>
    <w:r w:rsidRPr="00805427">
      <w:rPr>
        <w:color w:val="041E42"/>
        <w:sz w:val="22"/>
      </w:rPr>
      <w:t>Knowledge Evidence and Engagement Programme- Annual Review 2025/26 (KEEP)</w:t>
    </w:r>
  </w:p>
  <w:p w14:paraId="0FC91CB9" w14:textId="77777777" w:rsidR="00164467" w:rsidRDefault="001644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A78C" w14:textId="1E09DA45" w:rsidR="00C67FEB" w:rsidRDefault="00E64702">
    <w:pPr>
      <w:pStyle w:val="Header"/>
    </w:pPr>
    <w:r>
      <w:rPr>
        <w:noProof/>
      </w:rPr>
      <w:drawing>
        <wp:inline distT="0" distB="0" distL="0" distR="0" wp14:anchorId="653BEA8C" wp14:editId="7B074C46">
          <wp:extent cx="2131029" cy="936702"/>
          <wp:effectExtent l="0" t="0" r="0" b="0"/>
          <wp:docPr id="19472590" name="Picture 1947259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08529"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7930" cy="9441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CDC1"/>
    <w:multiLevelType w:val="hybridMultilevel"/>
    <w:tmpl w:val="FFFFFFFF"/>
    <w:lvl w:ilvl="0" w:tplc="1660B43A">
      <w:start w:val="1"/>
      <w:numFmt w:val="bullet"/>
      <w:lvlText w:val=""/>
      <w:lvlJc w:val="left"/>
      <w:pPr>
        <w:ind w:left="720" w:hanging="360"/>
      </w:pPr>
      <w:rPr>
        <w:rFonts w:ascii="Symbol" w:hAnsi="Symbol" w:hint="default"/>
      </w:rPr>
    </w:lvl>
    <w:lvl w:ilvl="1" w:tplc="91005948">
      <w:start w:val="1"/>
      <w:numFmt w:val="bullet"/>
      <w:lvlText w:val="o"/>
      <w:lvlJc w:val="left"/>
      <w:pPr>
        <w:ind w:left="1009" w:hanging="363"/>
      </w:pPr>
      <w:rPr>
        <w:rFonts w:ascii="Courier New" w:hAnsi="Courier New" w:hint="default"/>
      </w:rPr>
    </w:lvl>
    <w:lvl w:ilvl="2" w:tplc="8F6A8264">
      <w:start w:val="1"/>
      <w:numFmt w:val="bullet"/>
      <w:lvlText w:val=""/>
      <w:lvlJc w:val="left"/>
      <w:pPr>
        <w:ind w:left="2160" w:hanging="360"/>
      </w:pPr>
      <w:rPr>
        <w:rFonts w:ascii="Wingdings" w:hAnsi="Wingdings" w:hint="default"/>
      </w:rPr>
    </w:lvl>
    <w:lvl w:ilvl="3" w:tplc="C33C9152">
      <w:start w:val="1"/>
      <w:numFmt w:val="bullet"/>
      <w:lvlText w:val=""/>
      <w:lvlJc w:val="left"/>
      <w:pPr>
        <w:ind w:left="2880" w:hanging="360"/>
      </w:pPr>
      <w:rPr>
        <w:rFonts w:ascii="Symbol" w:hAnsi="Symbol" w:hint="default"/>
      </w:rPr>
    </w:lvl>
    <w:lvl w:ilvl="4" w:tplc="91001D70">
      <w:start w:val="1"/>
      <w:numFmt w:val="bullet"/>
      <w:lvlText w:val="o"/>
      <w:lvlJc w:val="left"/>
      <w:pPr>
        <w:ind w:left="3600" w:hanging="360"/>
      </w:pPr>
      <w:rPr>
        <w:rFonts w:ascii="Courier New" w:hAnsi="Courier New" w:hint="default"/>
      </w:rPr>
    </w:lvl>
    <w:lvl w:ilvl="5" w:tplc="A634C5A2">
      <w:start w:val="1"/>
      <w:numFmt w:val="bullet"/>
      <w:lvlText w:val=""/>
      <w:lvlJc w:val="left"/>
      <w:pPr>
        <w:ind w:left="4320" w:hanging="360"/>
      </w:pPr>
      <w:rPr>
        <w:rFonts w:ascii="Wingdings" w:hAnsi="Wingdings" w:hint="default"/>
      </w:rPr>
    </w:lvl>
    <w:lvl w:ilvl="6" w:tplc="78E8C1B6">
      <w:start w:val="1"/>
      <w:numFmt w:val="bullet"/>
      <w:lvlText w:val=""/>
      <w:lvlJc w:val="left"/>
      <w:pPr>
        <w:ind w:left="5040" w:hanging="360"/>
      </w:pPr>
      <w:rPr>
        <w:rFonts w:ascii="Symbol" w:hAnsi="Symbol" w:hint="default"/>
      </w:rPr>
    </w:lvl>
    <w:lvl w:ilvl="7" w:tplc="F3245FA2">
      <w:start w:val="1"/>
      <w:numFmt w:val="bullet"/>
      <w:lvlText w:val="o"/>
      <w:lvlJc w:val="left"/>
      <w:pPr>
        <w:ind w:left="5760" w:hanging="360"/>
      </w:pPr>
      <w:rPr>
        <w:rFonts w:ascii="Courier New" w:hAnsi="Courier New" w:hint="default"/>
      </w:rPr>
    </w:lvl>
    <w:lvl w:ilvl="8" w:tplc="3FFADDC4">
      <w:start w:val="1"/>
      <w:numFmt w:val="bullet"/>
      <w:lvlText w:val=""/>
      <w:lvlJc w:val="left"/>
      <w:pPr>
        <w:ind w:left="6480" w:hanging="360"/>
      </w:pPr>
      <w:rPr>
        <w:rFonts w:ascii="Wingdings" w:hAnsi="Wingdings" w:hint="default"/>
      </w:rPr>
    </w:lvl>
  </w:abstractNum>
  <w:abstractNum w:abstractNumId="1" w15:restartNumberingAfterBreak="0">
    <w:nsid w:val="123D2261"/>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C35234"/>
    <w:multiLevelType w:val="hybridMultilevel"/>
    <w:tmpl w:val="C9B8428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862167"/>
    <w:multiLevelType w:val="multilevel"/>
    <w:tmpl w:val="FFFFFFFF"/>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4" w15:restartNumberingAfterBreak="0">
    <w:nsid w:val="21B13E5F"/>
    <w:multiLevelType w:val="hybridMultilevel"/>
    <w:tmpl w:val="1EDE7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56490D"/>
    <w:multiLevelType w:val="hybridMultilevel"/>
    <w:tmpl w:val="90A452C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7063C7"/>
    <w:multiLevelType w:val="multilevel"/>
    <w:tmpl w:val="FFFFFFFF"/>
    <w:lvl w:ilvl="0">
      <w:start w:val="3"/>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7" w15:restartNumberingAfterBreak="0">
    <w:nsid w:val="2C12A8B1"/>
    <w:multiLevelType w:val="hybridMultilevel"/>
    <w:tmpl w:val="FFFFFFFF"/>
    <w:lvl w:ilvl="0" w:tplc="ADA042A8">
      <w:start w:val="1"/>
      <w:numFmt w:val="bullet"/>
      <w:lvlText w:val=""/>
      <w:lvlJc w:val="left"/>
      <w:pPr>
        <w:ind w:left="855" w:hanging="360"/>
      </w:pPr>
      <w:rPr>
        <w:rFonts w:ascii="Symbol" w:hAnsi="Symbol" w:hint="default"/>
      </w:rPr>
    </w:lvl>
    <w:lvl w:ilvl="1" w:tplc="B3D8DE5C">
      <w:start w:val="1"/>
      <w:numFmt w:val="bullet"/>
      <w:lvlText w:val="o"/>
      <w:lvlJc w:val="left"/>
      <w:pPr>
        <w:ind w:left="1440" w:hanging="360"/>
      </w:pPr>
      <w:rPr>
        <w:rFonts w:ascii="Courier New" w:hAnsi="Courier New" w:hint="default"/>
      </w:rPr>
    </w:lvl>
    <w:lvl w:ilvl="2" w:tplc="EB966FB2">
      <w:start w:val="1"/>
      <w:numFmt w:val="bullet"/>
      <w:lvlText w:val=""/>
      <w:lvlJc w:val="left"/>
      <w:pPr>
        <w:ind w:left="2160" w:hanging="360"/>
      </w:pPr>
      <w:rPr>
        <w:rFonts w:ascii="Wingdings" w:hAnsi="Wingdings" w:hint="default"/>
      </w:rPr>
    </w:lvl>
    <w:lvl w:ilvl="3" w:tplc="8A26432C">
      <w:start w:val="1"/>
      <w:numFmt w:val="bullet"/>
      <w:lvlText w:val=""/>
      <w:lvlJc w:val="left"/>
      <w:pPr>
        <w:ind w:left="2880" w:hanging="360"/>
      </w:pPr>
      <w:rPr>
        <w:rFonts w:ascii="Symbol" w:hAnsi="Symbol" w:hint="default"/>
      </w:rPr>
    </w:lvl>
    <w:lvl w:ilvl="4" w:tplc="663A5348">
      <w:start w:val="1"/>
      <w:numFmt w:val="bullet"/>
      <w:lvlText w:val="o"/>
      <w:lvlJc w:val="left"/>
      <w:pPr>
        <w:ind w:left="3600" w:hanging="360"/>
      </w:pPr>
      <w:rPr>
        <w:rFonts w:ascii="Courier New" w:hAnsi="Courier New" w:hint="default"/>
      </w:rPr>
    </w:lvl>
    <w:lvl w:ilvl="5" w:tplc="6C0EDF9E">
      <w:start w:val="1"/>
      <w:numFmt w:val="bullet"/>
      <w:lvlText w:val=""/>
      <w:lvlJc w:val="left"/>
      <w:pPr>
        <w:ind w:left="4320" w:hanging="360"/>
      </w:pPr>
      <w:rPr>
        <w:rFonts w:ascii="Wingdings" w:hAnsi="Wingdings" w:hint="default"/>
      </w:rPr>
    </w:lvl>
    <w:lvl w:ilvl="6" w:tplc="3ACADAFC">
      <w:start w:val="1"/>
      <w:numFmt w:val="bullet"/>
      <w:lvlText w:val=""/>
      <w:lvlJc w:val="left"/>
      <w:pPr>
        <w:ind w:left="5040" w:hanging="360"/>
      </w:pPr>
      <w:rPr>
        <w:rFonts w:ascii="Symbol" w:hAnsi="Symbol" w:hint="default"/>
      </w:rPr>
    </w:lvl>
    <w:lvl w:ilvl="7" w:tplc="93B0552C">
      <w:start w:val="1"/>
      <w:numFmt w:val="bullet"/>
      <w:lvlText w:val="o"/>
      <w:lvlJc w:val="left"/>
      <w:pPr>
        <w:ind w:left="5760" w:hanging="360"/>
      </w:pPr>
      <w:rPr>
        <w:rFonts w:ascii="Courier New" w:hAnsi="Courier New" w:hint="default"/>
      </w:rPr>
    </w:lvl>
    <w:lvl w:ilvl="8" w:tplc="F61657F4">
      <w:start w:val="1"/>
      <w:numFmt w:val="bullet"/>
      <w:lvlText w:val=""/>
      <w:lvlJc w:val="left"/>
      <w:pPr>
        <w:ind w:left="6480" w:hanging="360"/>
      </w:pPr>
      <w:rPr>
        <w:rFonts w:ascii="Wingdings" w:hAnsi="Wingdings" w:hint="default"/>
      </w:rPr>
    </w:lvl>
  </w:abstractNum>
  <w:abstractNum w:abstractNumId="8" w15:restartNumberingAfterBreak="0">
    <w:nsid w:val="31774C53"/>
    <w:multiLevelType w:val="multilevel"/>
    <w:tmpl w:val="FFFFFFFF"/>
    <w:lvl w:ilvl="0">
      <w:start w:val="4"/>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9" w15:restartNumberingAfterBreak="0">
    <w:nsid w:val="345426D5"/>
    <w:multiLevelType w:val="hybridMultilevel"/>
    <w:tmpl w:val="0ABA0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F5CC5"/>
    <w:multiLevelType w:val="multilevel"/>
    <w:tmpl w:val="E67254DA"/>
    <w:lvl w:ilvl="0">
      <w:start w:val="1"/>
      <w:numFmt w:val="decimal"/>
      <w:lvlText w:val="%1)"/>
      <w:lvlJc w:val="left"/>
      <w:pPr>
        <w:tabs>
          <w:tab w:val="num" w:pos="360"/>
        </w:tabs>
        <w:ind w:left="360" w:hanging="360"/>
      </w:pPr>
      <w:rPr>
        <w:rFonts w:asciiTheme="majorHAnsi" w:eastAsiaTheme="majorEastAsia" w:hAnsiTheme="majorHAnsi" w:cstheme="minorHAnsi"/>
        <w:sz w:val="20"/>
      </w:rPr>
    </w:lvl>
    <w:lvl w:ilvl="1">
      <w:start w:val="1"/>
      <w:numFmt w:val="decimal"/>
      <w:lvlText w:val="%2."/>
      <w:lvlJc w:val="left"/>
      <w:pPr>
        <w:ind w:left="1080" w:hanging="360"/>
      </w:p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B1D7C32"/>
    <w:multiLevelType w:val="hybridMultilevel"/>
    <w:tmpl w:val="C0A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C445E"/>
    <w:multiLevelType w:val="multilevel"/>
    <w:tmpl w:val="FFFFFFFF"/>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10B1514"/>
    <w:multiLevelType w:val="multilevel"/>
    <w:tmpl w:val="FFFFFFFF"/>
    <w:lvl w:ilvl="0">
      <w:start w:val="2"/>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4" w15:restartNumberingAfterBreak="0">
    <w:nsid w:val="42A9E51D"/>
    <w:multiLevelType w:val="multilevel"/>
    <w:tmpl w:val="FFFFFFFF"/>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4467EE2"/>
    <w:multiLevelType w:val="hybridMultilevel"/>
    <w:tmpl w:val="148C98AA"/>
    <w:lvl w:ilvl="0" w:tplc="D63693FC">
      <w:start w:val="1"/>
      <w:numFmt w:val="bullet"/>
      <w:lvlText w:val="-"/>
      <w:lvlJc w:val="left"/>
      <w:pPr>
        <w:ind w:left="1080" w:hanging="360"/>
      </w:pPr>
      <w:rPr>
        <w:rFonts w:ascii="Courier New" w:hAnsi="Courier New" w:hint="default"/>
      </w:rPr>
    </w:lvl>
    <w:lvl w:ilvl="1" w:tplc="D63693FC">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F97A37"/>
    <w:multiLevelType w:val="hybridMultilevel"/>
    <w:tmpl w:val="B306879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001B62"/>
    <w:multiLevelType w:val="hybridMultilevel"/>
    <w:tmpl w:val="735AD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C8E66B"/>
    <w:multiLevelType w:val="multilevel"/>
    <w:tmpl w:val="FFFFFFFF"/>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0B659C7"/>
    <w:multiLevelType w:val="hybridMultilevel"/>
    <w:tmpl w:val="FFFFFFFF"/>
    <w:lvl w:ilvl="0" w:tplc="5852A780">
      <w:start w:val="1"/>
      <w:numFmt w:val="bullet"/>
      <w:lvlText w:val=""/>
      <w:lvlJc w:val="left"/>
      <w:pPr>
        <w:ind w:left="720" w:hanging="360"/>
      </w:pPr>
      <w:rPr>
        <w:rFonts w:ascii="Symbol" w:hAnsi="Symbol" w:hint="default"/>
      </w:rPr>
    </w:lvl>
    <w:lvl w:ilvl="1" w:tplc="83469120">
      <w:start w:val="1"/>
      <w:numFmt w:val="bullet"/>
      <w:lvlText w:val="o"/>
      <w:lvlJc w:val="left"/>
      <w:pPr>
        <w:ind w:left="1009" w:hanging="363"/>
      </w:pPr>
      <w:rPr>
        <w:rFonts w:ascii="Courier New" w:hAnsi="Courier New" w:hint="default"/>
      </w:rPr>
    </w:lvl>
    <w:lvl w:ilvl="2" w:tplc="09E026D8">
      <w:start w:val="1"/>
      <w:numFmt w:val="bullet"/>
      <w:lvlText w:val=""/>
      <w:lvlJc w:val="left"/>
      <w:pPr>
        <w:ind w:left="2160" w:hanging="360"/>
      </w:pPr>
      <w:rPr>
        <w:rFonts w:ascii="Wingdings" w:hAnsi="Wingdings" w:hint="default"/>
      </w:rPr>
    </w:lvl>
    <w:lvl w:ilvl="3" w:tplc="A26A6ADA">
      <w:start w:val="1"/>
      <w:numFmt w:val="bullet"/>
      <w:lvlText w:val=""/>
      <w:lvlJc w:val="left"/>
      <w:pPr>
        <w:ind w:left="2880" w:hanging="360"/>
      </w:pPr>
      <w:rPr>
        <w:rFonts w:ascii="Symbol" w:hAnsi="Symbol" w:hint="default"/>
      </w:rPr>
    </w:lvl>
    <w:lvl w:ilvl="4" w:tplc="A2865FF8">
      <w:start w:val="1"/>
      <w:numFmt w:val="bullet"/>
      <w:lvlText w:val="o"/>
      <w:lvlJc w:val="left"/>
      <w:pPr>
        <w:ind w:left="3600" w:hanging="360"/>
      </w:pPr>
      <w:rPr>
        <w:rFonts w:ascii="Courier New" w:hAnsi="Courier New" w:hint="default"/>
      </w:rPr>
    </w:lvl>
    <w:lvl w:ilvl="5" w:tplc="47060242">
      <w:start w:val="1"/>
      <w:numFmt w:val="bullet"/>
      <w:lvlText w:val=""/>
      <w:lvlJc w:val="left"/>
      <w:pPr>
        <w:ind w:left="4320" w:hanging="360"/>
      </w:pPr>
      <w:rPr>
        <w:rFonts w:ascii="Wingdings" w:hAnsi="Wingdings" w:hint="default"/>
      </w:rPr>
    </w:lvl>
    <w:lvl w:ilvl="6" w:tplc="F97E15C2">
      <w:start w:val="1"/>
      <w:numFmt w:val="bullet"/>
      <w:lvlText w:val=""/>
      <w:lvlJc w:val="left"/>
      <w:pPr>
        <w:ind w:left="5040" w:hanging="360"/>
      </w:pPr>
      <w:rPr>
        <w:rFonts w:ascii="Symbol" w:hAnsi="Symbol" w:hint="default"/>
      </w:rPr>
    </w:lvl>
    <w:lvl w:ilvl="7" w:tplc="2280FEEC">
      <w:start w:val="1"/>
      <w:numFmt w:val="bullet"/>
      <w:lvlText w:val="o"/>
      <w:lvlJc w:val="left"/>
      <w:pPr>
        <w:ind w:left="5760" w:hanging="360"/>
      </w:pPr>
      <w:rPr>
        <w:rFonts w:ascii="Courier New" w:hAnsi="Courier New" w:hint="default"/>
      </w:rPr>
    </w:lvl>
    <w:lvl w:ilvl="8" w:tplc="2B76BFF8">
      <w:start w:val="1"/>
      <w:numFmt w:val="bullet"/>
      <w:lvlText w:val=""/>
      <w:lvlJc w:val="left"/>
      <w:pPr>
        <w:ind w:left="6480" w:hanging="360"/>
      </w:pPr>
      <w:rPr>
        <w:rFonts w:ascii="Wingdings" w:hAnsi="Wingdings" w:hint="default"/>
      </w:rPr>
    </w:lvl>
  </w:abstractNum>
  <w:abstractNum w:abstractNumId="20" w15:restartNumberingAfterBreak="0">
    <w:nsid w:val="7346855F"/>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83397702">
    <w:abstractNumId w:val="0"/>
  </w:num>
  <w:num w:numId="2" w16cid:durableId="1315063852">
    <w:abstractNumId w:val="7"/>
  </w:num>
  <w:num w:numId="3" w16cid:durableId="910627168">
    <w:abstractNumId w:val="18"/>
  </w:num>
  <w:num w:numId="4" w16cid:durableId="1441491218">
    <w:abstractNumId w:val="12"/>
  </w:num>
  <w:num w:numId="5" w16cid:durableId="1547137026">
    <w:abstractNumId w:val="14"/>
  </w:num>
  <w:num w:numId="6" w16cid:durableId="1776631928">
    <w:abstractNumId w:val="1"/>
  </w:num>
  <w:num w:numId="7" w16cid:durableId="1851338002">
    <w:abstractNumId w:val="19"/>
  </w:num>
  <w:num w:numId="8" w16cid:durableId="1602643484">
    <w:abstractNumId w:val="8"/>
  </w:num>
  <w:num w:numId="9" w16cid:durableId="476263862">
    <w:abstractNumId w:val="6"/>
  </w:num>
  <w:num w:numId="10" w16cid:durableId="497574361">
    <w:abstractNumId w:val="13"/>
  </w:num>
  <w:num w:numId="11" w16cid:durableId="1510872749">
    <w:abstractNumId w:val="3"/>
  </w:num>
  <w:num w:numId="12" w16cid:durableId="1598714425">
    <w:abstractNumId w:val="20"/>
  </w:num>
  <w:num w:numId="13" w16cid:durableId="1048920116">
    <w:abstractNumId w:val="4"/>
  </w:num>
  <w:num w:numId="14" w16cid:durableId="714812672">
    <w:abstractNumId w:val="17"/>
  </w:num>
  <w:num w:numId="15" w16cid:durableId="748505300">
    <w:abstractNumId w:val="9"/>
  </w:num>
  <w:num w:numId="16" w16cid:durableId="1302731980">
    <w:abstractNumId w:val="16"/>
  </w:num>
  <w:num w:numId="17" w16cid:durableId="554388160">
    <w:abstractNumId w:val="5"/>
  </w:num>
  <w:num w:numId="18" w16cid:durableId="1329014394">
    <w:abstractNumId w:val="2"/>
  </w:num>
  <w:num w:numId="19" w16cid:durableId="611786646">
    <w:abstractNumId w:val="15"/>
  </w:num>
  <w:num w:numId="20" w16cid:durableId="1900626839">
    <w:abstractNumId w:val="11"/>
  </w:num>
  <w:num w:numId="21" w16cid:durableId="836657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2C"/>
    <w:rsid w:val="000004FD"/>
    <w:rsid w:val="0000098B"/>
    <w:rsid w:val="0000132C"/>
    <w:rsid w:val="0000238C"/>
    <w:rsid w:val="000024B0"/>
    <w:rsid w:val="0000362C"/>
    <w:rsid w:val="000040AD"/>
    <w:rsid w:val="00004515"/>
    <w:rsid w:val="00004624"/>
    <w:rsid w:val="00004A68"/>
    <w:rsid w:val="00006923"/>
    <w:rsid w:val="00007204"/>
    <w:rsid w:val="0000729C"/>
    <w:rsid w:val="00007C03"/>
    <w:rsid w:val="00007EBA"/>
    <w:rsid w:val="00010AC2"/>
    <w:rsid w:val="00010CE6"/>
    <w:rsid w:val="000110EE"/>
    <w:rsid w:val="00011856"/>
    <w:rsid w:val="00012100"/>
    <w:rsid w:val="00013088"/>
    <w:rsid w:val="000131EE"/>
    <w:rsid w:val="000141DA"/>
    <w:rsid w:val="00015174"/>
    <w:rsid w:val="000154F7"/>
    <w:rsid w:val="00015B88"/>
    <w:rsid w:val="000203A4"/>
    <w:rsid w:val="000207BC"/>
    <w:rsid w:val="000208A6"/>
    <w:rsid w:val="000208FE"/>
    <w:rsid w:val="00020B35"/>
    <w:rsid w:val="0002157B"/>
    <w:rsid w:val="00023069"/>
    <w:rsid w:val="00024119"/>
    <w:rsid w:val="00025860"/>
    <w:rsid w:val="000265DD"/>
    <w:rsid w:val="00026988"/>
    <w:rsid w:val="000275FC"/>
    <w:rsid w:val="000300FF"/>
    <w:rsid w:val="00030F20"/>
    <w:rsid w:val="00030FE4"/>
    <w:rsid w:val="000327F6"/>
    <w:rsid w:val="00033049"/>
    <w:rsid w:val="00033611"/>
    <w:rsid w:val="0003386D"/>
    <w:rsid w:val="00036475"/>
    <w:rsid w:val="00036D75"/>
    <w:rsid w:val="00040410"/>
    <w:rsid w:val="000408A8"/>
    <w:rsid w:val="00041A76"/>
    <w:rsid w:val="00041CDE"/>
    <w:rsid w:val="00042487"/>
    <w:rsid w:val="000425EB"/>
    <w:rsid w:val="00042CDC"/>
    <w:rsid w:val="00043939"/>
    <w:rsid w:val="0004592B"/>
    <w:rsid w:val="000472E8"/>
    <w:rsid w:val="00047E36"/>
    <w:rsid w:val="00050185"/>
    <w:rsid w:val="00050704"/>
    <w:rsid w:val="00052A85"/>
    <w:rsid w:val="00053A79"/>
    <w:rsid w:val="00055010"/>
    <w:rsid w:val="00056FD9"/>
    <w:rsid w:val="00057275"/>
    <w:rsid w:val="000607FE"/>
    <w:rsid w:val="000623B1"/>
    <w:rsid w:val="00062A17"/>
    <w:rsid w:val="000630C0"/>
    <w:rsid w:val="00063EF8"/>
    <w:rsid w:val="000656AF"/>
    <w:rsid w:val="00065853"/>
    <w:rsid w:val="00065B33"/>
    <w:rsid w:val="0006634D"/>
    <w:rsid w:val="00067177"/>
    <w:rsid w:val="000707A1"/>
    <w:rsid w:val="0007091F"/>
    <w:rsid w:val="00070A2D"/>
    <w:rsid w:val="00071640"/>
    <w:rsid w:val="000725B4"/>
    <w:rsid w:val="0007328C"/>
    <w:rsid w:val="00073602"/>
    <w:rsid w:val="000751C7"/>
    <w:rsid w:val="00076217"/>
    <w:rsid w:val="00077936"/>
    <w:rsid w:val="00080399"/>
    <w:rsid w:val="00080B0A"/>
    <w:rsid w:val="00080C85"/>
    <w:rsid w:val="0008189F"/>
    <w:rsid w:val="00083E43"/>
    <w:rsid w:val="00083F88"/>
    <w:rsid w:val="00084898"/>
    <w:rsid w:val="00085268"/>
    <w:rsid w:val="00085CB0"/>
    <w:rsid w:val="00085F2A"/>
    <w:rsid w:val="00087D12"/>
    <w:rsid w:val="00087F5C"/>
    <w:rsid w:val="00090217"/>
    <w:rsid w:val="00090F8E"/>
    <w:rsid w:val="00091211"/>
    <w:rsid w:val="00091E8D"/>
    <w:rsid w:val="00091EBE"/>
    <w:rsid w:val="000930D3"/>
    <w:rsid w:val="00093895"/>
    <w:rsid w:val="00093B73"/>
    <w:rsid w:val="000949BD"/>
    <w:rsid w:val="00095321"/>
    <w:rsid w:val="00095716"/>
    <w:rsid w:val="00095888"/>
    <w:rsid w:val="00095E74"/>
    <w:rsid w:val="00096354"/>
    <w:rsid w:val="000967CB"/>
    <w:rsid w:val="00096966"/>
    <w:rsid w:val="00096E51"/>
    <w:rsid w:val="00096FA1"/>
    <w:rsid w:val="00097413"/>
    <w:rsid w:val="00097E03"/>
    <w:rsid w:val="000A0B31"/>
    <w:rsid w:val="000A10E6"/>
    <w:rsid w:val="000A23A7"/>
    <w:rsid w:val="000A2700"/>
    <w:rsid w:val="000A34B1"/>
    <w:rsid w:val="000A3682"/>
    <w:rsid w:val="000A4120"/>
    <w:rsid w:val="000A4211"/>
    <w:rsid w:val="000A5279"/>
    <w:rsid w:val="000A52D5"/>
    <w:rsid w:val="000A53E7"/>
    <w:rsid w:val="000A5ACD"/>
    <w:rsid w:val="000A5B3A"/>
    <w:rsid w:val="000A5D80"/>
    <w:rsid w:val="000A627E"/>
    <w:rsid w:val="000A6B79"/>
    <w:rsid w:val="000A73CF"/>
    <w:rsid w:val="000A73D7"/>
    <w:rsid w:val="000B07E4"/>
    <w:rsid w:val="000B0A85"/>
    <w:rsid w:val="000B2294"/>
    <w:rsid w:val="000B3022"/>
    <w:rsid w:val="000B3755"/>
    <w:rsid w:val="000B3D2C"/>
    <w:rsid w:val="000B41EE"/>
    <w:rsid w:val="000B4579"/>
    <w:rsid w:val="000B4901"/>
    <w:rsid w:val="000B5A29"/>
    <w:rsid w:val="000C2765"/>
    <w:rsid w:val="000C2C21"/>
    <w:rsid w:val="000C393F"/>
    <w:rsid w:val="000C3DF6"/>
    <w:rsid w:val="000C4918"/>
    <w:rsid w:val="000C56F5"/>
    <w:rsid w:val="000C59BB"/>
    <w:rsid w:val="000C6969"/>
    <w:rsid w:val="000C6D46"/>
    <w:rsid w:val="000D0A36"/>
    <w:rsid w:val="000D0B04"/>
    <w:rsid w:val="000D14B2"/>
    <w:rsid w:val="000D37E9"/>
    <w:rsid w:val="000D47D2"/>
    <w:rsid w:val="000D5464"/>
    <w:rsid w:val="000D5690"/>
    <w:rsid w:val="000D5767"/>
    <w:rsid w:val="000D67F9"/>
    <w:rsid w:val="000D6942"/>
    <w:rsid w:val="000D707D"/>
    <w:rsid w:val="000D71EE"/>
    <w:rsid w:val="000D74D0"/>
    <w:rsid w:val="000D75AB"/>
    <w:rsid w:val="000D76DA"/>
    <w:rsid w:val="000E0A67"/>
    <w:rsid w:val="000E2255"/>
    <w:rsid w:val="000E2958"/>
    <w:rsid w:val="000E2A18"/>
    <w:rsid w:val="000E30EC"/>
    <w:rsid w:val="000E373B"/>
    <w:rsid w:val="000E3887"/>
    <w:rsid w:val="000E4489"/>
    <w:rsid w:val="000E490E"/>
    <w:rsid w:val="000E572C"/>
    <w:rsid w:val="000E5F2C"/>
    <w:rsid w:val="000E5FFA"/>
    <w:rsid w:val="000E664B"/>
    <w:rsid w:val="000E7170"/>
    <w:rsid w:val="000E76F3"/>
    <w:rsid w:val="000F0509"/>
    <w:rsid w:val="000F0590"/>
    <w:rsid w:val="000F19CE"/>
    <w:rsid w:val="000F216D"/>
    <w:rsid w:val="000F48B1"/>
    <w:rsid w:val="000F4C30"/>
    <w:rsid w:val="000F570F"/>
    <w:rsid w:val="000F5C85"/>
    <w:rsid w:val="000F6379"/>
    <w:rsid w:val="000F68D4"/>
    <w:rsid w:val="00100B95"/>
    <w:rsid w:val="001012D2"/>
    <w:rsid w:val="00101453"/>
    <w:rsid w:val="00103358"/>
    <w:rsid w:val="00103524"/>
    <w:rsid w:val="00103557"/>
    <w:rsid w:val="0010389D"/>
    <w:rsid w:val="00104406"/>
    <w:rsid w:val="0010465B"/>
    <w:rsid w:val="0010541F"/>
    <w:rsid w:val="0010556E"/>
    <w:rsid w:val="00107B4A"/>
    <w:rsid w:val="001100E3"/>
    <w:rsid w:val="001103D3"/>
    <w:rsid w:val="00110C3C"/>
    <w:rsid w:val="00111A58"/>
    <w:rsid w:val="00111CBE"/>
    <w:rsid w:val="00112E33"/>
    <w:rsid w:val="00113FD3"/>
    <w:rsid w:val="0011529E"/>
    <w:rsid w:val="0011575E"/>
    <w:rsid w:val="001159A8"/>
    <w:rsid w:val="0011613B"/>
    <w:rsid w:val="00116191"/>
    <w:rsid w:val="00116D0F"/>
    <w:rsid w:val="001179C9"/>
    <w:rsid w:val="001200AF"/>
    <w:rsid w:val="00120A8E"/>
    <w:rsid w:val="0012186D"/>
    <w:rsid w:val="00122046"/>
    <w:rsid w:val="00123BD3"/>
    <w:rsid w:val="0012429C"/>
    <w:rsid w:val="00124A94"/>
    <w:rsid w:val="00124B49"/>
    <w:rsid w:val="00125151"/>
    <w:rsid w:val="00125931"/>
    <w:rsid w:val="00126C3D"/>
    <w:rsid w:val="00127057"/>
    <w:rsid w:val="00130488"/>
    <w:rsid w:val="00131036"/>
    <w:rsid w:val="0013261E"/>
    <w:rsid w:val="001330CE"/>
    <w:rsid w:val="00133D68"/>
    <w:rsid w:val="00134227"/>
    <w:rsid w:val="001347FD"/>
    <w:rsid w:val="001348B8"/>
    <w:rsid w:val="00134C86"/>
    <w:rsid w:val="001356EA"/>
    <w:rsid w:val="001362B6"/>
    <w:rsid w:val="00136897"/>
    <w:rsid w:val="001373E9"/>
    <w:rsid w:val="001374D4"/>
    <w:rsid w:val="001401FB"/>
    <w:rsid w:val="00140B43"/>
    <w:rsid w:val="00141537"/>
    <w:rsid w:val="00141D2A"/>
    <w:rsid w:val="00141DAB"/>
    <w:rsid w:val="001420DC"/>
    <w:rsid w:val="00142843"/>
    <w:rsid w:val="0014297C"/>
    <w:rsid w:val="00143AF0"/>
    <w:rsid w:val="0014446D"/>
    <w:rsid w:val="00144A07"/>
    <w:rsid w:val="00144B6E"/>
    <w:rsid w:val="00145B60"/>
    <w:rsid w:val="001465A4"/>
    <w:rsid w:val="00146CBF"/>
    <w:rsid w:val="001506D6"/>
    <w:rsid w:val="00151452"/>
    <w:rsid w:val="00152714"/>
    <w:rsid w:val="001542AE"/>
    <w:rsid w:val="001542FC"/>
    <w:rsid w:val="00154366"/>
    <w:rsid w:val="00155C8A"/>
    <w:rsid w:val="0016030D"/>
    <w:rsid w:val="00160B9F"/>
    <w:rsid w:val="001613D5"/>
    <w:rsid w:val="0016149B"/>
    <w:rsid w:val="00161750"/>
    <w:rsid w:val="00161780"/>
    <w:rsid w:val="001628A7"/>
    <w:rsid w:val="00163381"/>
    <w:rsid w:val="00164467"/>
    <w:rsid w:val="00164650"/>
    <w:rsid w:val="00165BDC"/>
    <w:rsid w:val="0016609B"/>
    <w:rsid w:val="00166F7C"/>
    <w:rsid w:val="00167453"/>
    <w:rsid w:val="0016792E"/>
    <w:rsid w:val="00167FB0"/>
    <w:rsid w:val="00170B59"/>
    <w:rsid w:val="00170C58"/>
    <w:rsid w:val="00171BA6"/>
    <w:rsid w:val="00172753"/>
    <w:rsid w:val="001734D3"/>
    <w:rsid w:val="001746DD"/>
    <w:rsid w:val="0017532D"/>
    <w:rsid w:val="001768F7"/>
    <w:rsid w:val="00177616"/>
    <w:rsid w:val="00177C8D"/>
    <w:rsid w:val="001801C0"/>
    <w:rsid w:val="0018069C"/>
    <w:rsid w:val="001807A3"/>
    <w:rsid w:val="00180A50"/>
    <w:rsid w:val="00183D49"/>
    <w:rsid w:val="00184384"/>
    <w:rsid w:val="00184AB1"/>
    <w:rsid w:val="00185AFB"/>
    <w:rsid w:val="00186047"/>
    <w:rsid w:val="001867CD"/>
    <w:rsid w:val="00186F16"/>
    <w:rsid w:val="00187E46"/>
    <w:rsid w:val="00190CE4"/>
    <w:rsid w:val="00192459"/>
    <w:rsid w:val="001929FB"/>
    <w:rsid w:val="00193F65"/>
    <w:rsid w:val="0019478D"/>
    <w:rsid w:val="001954CF"/>
    <w:rsid w:val="00196393"/>
    <w:rsid w:val="001971E3"/>
    <w:rsid w:val="00197C01"/>
    <w:rsid w:val="001A22BC"/>
    <w:rsid w:val="001A39E3"/>
    <w:rsid w:val="001A3E75"/>
    <w:rsid w:val="001A4AA4"/>
    <w:rsid w:val="001A4D75"/>
    <w:rsid w:val="001A5D56"/>
    <w:rsid w:val="001A5F6B"/>
    <w:rsid w:val="001A6FEE"/>
    <w:rsid w:val="001A75C6"/>
    <w:rsid w:val="001A7D96"/>
    <w:rsid w:val="001B0BD0"/>
    <w:rsid w:val="001B12D9"/>
    <w:rsid w:val="001B14BA"/>
    <w:rsid w:val="001B16CE"/>
    <w:rsid w:val="001B1C2F"/>
    <w:rsid w:val="001B2832"/>
    <w:rsid w:val="001B349A"/>
    <w:rsid w:val="001B48FC"/>
    <w:rsid w:val="001B55CB"/>
    <w:rsid w:val="001B6132"/>
    <w:rsid w:val="001B71C0"/>
    <w:rsid w:val="001B7DDF"/>
    <w:rsid w:val="001C0761"/>
    <w:rsid w:val="001C0968"/>
    <w:rsid w:val="001C10A6"/>
    <w:rsid w:val="001C1128"/>
    <w:rsid w:val="001C37D3"/>
    <w:rsid w:val="001C4776"/>
    <w:rsid w:val="001C49AB"/>
    <w:rsid w:val="001C55A2"/>
    <w:rsid w:val="001C5987"/>
    <w:rsid w:val="001C5CA7"/>
    <w:rsid w:val="001C6CE4"/>
    <w:rsid w:val="001C70E7"/>
    <w:rsid w:val="001C72E1"/>
    <w:rsid w:val="001C734E"/>
    <w:rsid w:val="001C769C"/>
    <w:rsid w:val="001C7810"/>
    <w:rsid w:val="001C7B32"/>
    <w:rsid w:val="001D10BA"/>
    <w:rsid w:val="001D1EFC"/>
    <w:rsid w:val="001D20C5"/>
    <w:rsid w:val="001D339C"/>
    <w:rsid w:val="001D45B3"/>
    <w:rsid w:val="001D4DBA"/>
    <w:rsid w:val="001D58AB"/>
    <w:rsid w:val="001D5EDD"/>
    <w:rsid w:val="001D6905"/>
    <w:rsid w:val="001D75F7"/>
    <w:rsid w:val="001D7B62"/>
    <w:rsid w:val="001D7B8F"/>
    <w:rsid w:val="001E0927"/>
    <w:rsid w:val="001E092B"/>
    <w:rsid w:val="001E0935"/>
    <w:rsid w:val="001E0E86"/>
    <w:rsid w:val="001E1A43"/>
    <w:rsid w:val="001E262B"/>
    <w:rsid w:val="001E2C4D"/>
    <w:rsid w:val="001E32B4"/>
    <w:rsid w:val="001E32D5"/>
    <w:rsid w:val="001E43C0"/>
    <w:rsid w:val="001E5D49"/>
    <w:rsid w:val="001E6CC9"/>
    <w:rsid w:val="001E77EB"/>
    <w:rsid w:val="001F0286"/>
    <w:rsid w:val="001F0A6C"/>
    <w:rsid w:val="001F150B"/>
    <w:rsid w:val="001F1C10"/>
    <w:rsid w:val="001F1E8C"/>
    <w:rsid w:val="001F1EA5"/>
    <w:rsid w:val="001F2C19"/>
    <w:rsid w:val="001F2F19"/>
    <w:rsid w:val="001F37E5"/>
    <w:rsid w:val="001F45FD"/>
    <w:rsid w:val="001F5B6A"/>
    <w:rsid w:val="001F6C49"/>
    <w:rsid w:val="00200B10"/>
    <w:rsid w:val="0020132A"/>
    <w:rsid w:val="00201F14"/>
    <w:rsid w:val="002026EE"/>
    <w:rsid w:val="00203100"/>
    <w:rsid w:val="002034B0"/>
    <w:rsid w:val="002034EC"/>
    <w:rsid w:val="0020500A"/>
    <w:rsid w:val="002051BF"/>
    <w:rsid w:val="002051E2"/>
    <w:rsid w:val="00205239"/>
    <w:rsid w:val="0020544C"/>
    <w:rsid w:val="00207E83"/>
    <w:rsid w:val="002111C3"/>
    <w:rsid w:val="00212AC4"/>
    <w:rsid w:val="002134C5"/>
    <w:rsid w:val="00213EA1"/>
    <w:rsid w:val="00213F12"/>
    <w:rsid w:val="00215644"/>
    <w:rsid w:val="00216FD5"/>
    <w:rsid w:val="002170C7"/>
    <w:rsid w:val="0022240A"/>
    <w:rsid w:val="0022265C"/>
    <w:rsid w:val="00222750"/>
    <w:rsid w:val="00223CCB"/>
    <w:rsid w:val="002250F2"/>
    <w:rsid w:val="00225AC8"/>
    <w:rsid w:val="00225D4D"/>
    <w:rsid w:val="00226248"/>
    <w:rsid w:val="00226B9E"/>
    <w:rsid w:val="00226CBE"/>
    <w:rsid w:val="00226E92"/>
    <w:rsid w:val="00227229"/>
    <w:rsid w:val="00227B86"/>
    <w:rsid w:val="00230052"/>
    <w:rsid w:val="002308BC"/>
    <w:rsid w:val="002309C8"/>
    <w:rsid w:val="00230B3B"/>
    <w:rsid w:val="00233D80"/>
    <w:rsid w:val="00233F98"/>
    <w:rsid w:val="00234902"/>
    <w:rsid w:val="002366AE"/>
    <w:rsid w:val="00237509"/>
    <w:rsid w:val="00237877"/>
    <w:rsid w:val="0024013C"/>
    <w:rsid w:val="002406B2"/>
    <w:rsid w:val="002408B0"/>
    <w:rsid w:val="00240CBF"/>
    <w:rsid w:val="00242D8A"/>
    <w:rsid w:val="0024483F"/>
    <w:rsid w:val="002448A9"/>
    <w:rsid w:val="0024505A"/>
    <w:rsid w:val="0024598E"/>
    <w:rsid w:val="00245E09"/>
    <w:rsid w:val="0024682C"/>
    <w:rsid w:val="00247A90"/>
    <w:rsid w:val="00247D1B"/>
    <w:rsid w:val="00247E71"/>
    <w:rsid w:val="002506BD"/>
    <w:rsid w:val="00251CD0"/>
    <w:rsid w:val="00251D6F"/>
    <w:rsid w:val="00252CC0"/>
    <w:rsid w:val="0025373F"/>
    <w:rsid w:val="002540E5"/>
    <w:rsid w:val="0025413A"/>
    <w:rsid w:val="00254D69"/>
    <w:rsid w:val="00256132"/>
    <w:rsid w:val="002567BB"/>
    <w:rsid w:val="00257328"/>
    <w:rsid w:val="00257ED5"/>
    <w:rsid w:val="00257F83"/>
    <w:rsid w:val="002603F9"/>
    <w:rsid w:val="00260C15"/>
    <w:rsid w:val="00261085"/>
    <w:rsid w:val="00261161"/>
    <w:rsid w:val="00261DAC"/>
    <w:rsid w:val="00262184"/>
    <w:rsid w:val="00262EAB"/>
    <w:rsid w:val="002636BD"/>
    <w:rsid w:val="0026595B"/>
    <w:rsid w:val="00265CB3"/>
    <w:rsid w:val="00267161"/>
    <w:rsid w:val="002673D6"/>
    <w:rsid w:val="00267934"/>
    <w:rsid w:val="0027027A"/>
    <w:rsid w:val="00271661"/>
    <w:rsid w:val="00271910"/>
    <w:rsid w:val="00272585"/>
    <w:rsid w:val="00272A7F"/>
    <w:rsid w:val="00272DF1"/>
    <w:rsid w:val="002735F5"/>
    <w:rsid w:val="00274A8A"/>
    <w:rsid w:val="002763E6"/>
    <w:rsid w:val="00276517"/>
    <w:rsid w:val="00276576"/>
    <w:rsid w:val="002765E9"/>
    <w:rsid w:val="002766C2"/>
    <w:rsid w:val="00276D61"/>
    <w:rsid w:val="0027754C"/>
    <w:rsid w:val="002777F9"/>
    <w:rsid w:val="00277DDE"/>
    <w:rsid w:val="0028023C"/>
    <w:rsid w:val="00281063"/>
    <w:rsid w:val="00281130"/>
    <w:rsid w:val="00281DBE"/>
    <w:rsid w:val="0028230A"/>
    <w:rsid w:val="00284DC0"/>
    <w:rsid w:val="002851F5"/>
    <w:rsid w:val="002852CE"/>
    <w:rsid w:val="0028560A"/>
    <w:rsid w:val="002857FD"/>
    <w:rsid w:val="002864A8"/>
    <w:rsid w:val="0029144B"/>
    <w:rsid w:val="0029183F"/>
    <w:rsid w:val="00292068"/>
    <w:rsid w:val="00292560"/>
    <w:rsid w:val="00292EAA"/>
    <w:rsid w:val="002933B8"/>
    <w:rsid w:val="00293DCE"/>
    <w:rsid w:val="0029494A"/>
    <w:rsid w:val="00294F9D"/>
    <w:rsid w:val="002959BB"/>
    <w:rsid w:val="002968C6"/>
    <w:rsid w:val="002A063E"/>
    <w:rsid w:val="002A0BB5"/>
    <w:rsid w:val="002A1D6C"/>
    <w:rsid w:val="002A215F"/>
    <w:rsid w:val="002A264F"/>
    <w:rsid w:val="002A310A"/>
    <w:rsid w:val="002A3363"/>
    <w:rsid w:val="002A5904"/>
    <w:rsid w:val="002A5C2E"/>
    <w:rsid w:val="002A5E84"/>
    <w:rsid w:val="002A601A"/>
    <w:rsid w:val="002A611E"/>
    <w:rsid w:val="002A6923"/>
    <w:rsid w:val="002A692A"/>
    <w:rsid w:val="002A77AD"/>
    <w:rsid w:val="002A7E63"/>
    <w:rsid w:val="002B08D3"/>
    <w:rsid w:val="002B14C3"/>
    <w:rsid w:val="002B30B1"/>
    <w:rsid w:val="002B329A"/>
    <w:rsid w:val="002B3DBE"/>
    <w:rsid w:val="002B3EBE"/>
    <w:rsid w:val="002B457F"/>
    <w:rsid w:val="002B4622"/>
    <w:rsid w:val="002B5175"/>
    <w:rsid w:val="002B54DC"/>
    <w:rsid w:val="002B56CD"/>
    <w:rsid w:val="002B5A14"/>
    <w:rsid w:val="002B5B63"/>
    <w:rsid w:val="002B66BE"/>
    <w:rsid w:val="002B68E6"/>
    <w:rsid w:val="002C1A54"/>
    <w:rsid w:val="002C3961"/>
    <w:rsid w:val="002C51D2"/>
    <w:rsid w:val="002C635D"/>
    <w:rsid w:val="002C6384"/>
    <w:rsid w:val="002C7238"/>
    <w:rsid w:val="002C793E"/>
    <w:rsid w:val="002C7AC3"/>
    <w:rsid w:val="002C7D37"/>
    <w:rsid w:val="002C7E3B"/>
    <w:rsid w:val="002D09A5"/>
    <w:rsid w:val="002D16BA"/>
    <w:rsid w:val="002D1F01"/>
    <w:rsid w:val="002D2221"/>
    <w:rsid w:val="002D2454"/>
    <w:rsid w:val="002D2E96"/>
    <w:rsid w:val="002D2FC5"/>
    <w:rsid w:val="002D390B"/>
    <w:rsid w:val="002D3DE0"/>
    <w:rsid w:val="002D6C6D"/>
    <w:rsid w:val="002D71E5"/>
    <w:rsid w:val="002D7560"/>
    <w:rsid w:val="002D7D2E"/>
    <w:rsid w:val="002E0081"/>
    <w:rsid w:val="002E099A"/>
    <w:rsid w:val="002E0F06"/>
    <w:rsid w:val="002E10A7"/>
    <w:rsid w:val="002E1A66"/>
    <w:rsid w:val="002E1E1C"/>
    <w:rsid w:val="002E2F75"/>
    <w:rsid w:val="002E34F8"/>
    <w:rsid w:val="002E4019"/>
    <w:rsid w:val="002E47F9"/>
    <w:rsid w:val="002E4CF2"/>
    <w:rsid w:val="002E5F80"/>
    <w:rsid w:val="002E62DC"/>
    <w:rsid w:val="002E6669"/>
    <w:rsid w:val="002E6DDF"/>
    <w:rsid w:val="002E6FB9"/>
    <w:rsid w:val="002E7002"/>
    <w:rsid w:val="002E7988"/>
    <w:rsid w:val="002E7A85"/>
    <w:rsid w:val="002F0255"/>
    <w:rsid w:val="002F0302"/>
    <w:rsid w:val="002F274B"/>
    <w:rsid w:val="002F350E"/>
    <w:rsid w:val="002F3DF9"/>
    <w:rsid w:val="002F643C"/>
    <w:rsid w:val="002F6759"/>
    <w:rsid w:val="002F7768"/>
    <w:rsid w:val="0030176F"/>
    <w:rsid w:val="00301806"/>
    <w:rsid w:val="003031BD"/>
    <w:rsid w:val="00304D0F"/>
    <w:rsid w:val="00306187"/>
    <w:rsid w:val="003069F4"/>
    <w:rsid w:val="00306F9C"/>
    <w:rsid w:val="00307F84"/>
    <w:rsid w:val="00311921"/>
    <w:rsid w:val="00311956"/>
    <w:rsid w:val="00312EE3"/>
    <w:rsid w:val="00313123"/>
    <w:rsid w:val="00313765"/>
    <w:rsid w:val="00313ACB"/>
    <w:rsid w:val="003142A1"/>
    <w:rsid w:val="003147C6"/>
    <w:rsid w:val="00314A54"/>
    <w:rsid w:val="00315BE7"/>
    <w:rsid w:val="00317176"/>
    <w:rsid w:val="00317AE9"/>
    <w:rsid w:val="0032179C"/>
    <w:rsid w:val="00321EB1"/>
    <w:rsid w:val="003220EB"/>
    <w:rsid w:val="003224B4"/>
    <w:rsid w:val="00323158"/>
    <w:rsid w:val="003234AD"/>
    <w:rsid w:val="0032459A"/>
    <w:rsid w:val="00324CD4"/>
    <w:rsid w:val="003259D3"/>
    <w:rsid w:val="0032769B"/>
    <w:rsid w:val="0033038F"/>
    <w:rsid w:val="00330954"/>
    <w:rsid w:val="00331189"/>
    <w:rsid w:val="00331514"/>
    <w:rsid w:val="003321B4"/>
    <w:rsid w:val="0033279F"/>
    <w:rsid w:val="003332DB"/>
    <w:rsid w:val="003362D8"/>
    <w:rsid w:val="0033791F"/>
    <w:rsid w:val="0034009B"/>
    <w:rsid w:val="00340332"/>
    <w:rsid w:val="00340C59"/>
    <w:rsid w:val="00341B17"/>
    <w:rsid w:val="00342030"/>
    <w:rsid w:val="00342CC9"/>
    <w:rsid w:val="00346932"/>
    <w:rsid w:val="00346ABA"/>
    <w:rsid w:val="003473CA"/>
    <w:rsid w:val="00347A42"/>
    <w:rsid w:val="00350728"/>
    <w:rsid w:val="00351576"/>
    <w:rsid w:val="00351EC0"/>
    <w:rsid w:val="00352029"/>
    <w:rsid w:val="00352599"/>
    <w:rsid w:val="00352A47"/>
    <w:rsid w:val="00354862"/>
    <w:rsid w:val="003548CD"/>
    <w:rsid w:val="00354B5B"/>
    <w:rsid w:val="00355117"/>
    <w:rsid w:val="00355606"/>
    <w:rsid w:val="00355A58"/>
    <w:rsid w:val="00357DB8"/>
    <w:rsid w:val="00361DA4"/>
    <w:rsid w:val="003630C2"/>
    <w:rsid w:val="00364591"/>
    <w:rsid w:val="003653D1"/>
    <w:rsid w:val="003654B7"/>
    <w:rsid w:val="003657D5"/>
    <w:rsid w:val="00366168"/>
    <w:rsid w:val="00366A83"/>
    <w:rsid w:val="003674CE"/>
    <w:rsid w:val="00367B64"/>
    <w:rsid w:val="003703C9"/>
    <w:rsid w:val="00370419"/>
    <w:rsid w:val="003715D3"/>
    <w:rsid w:val="00371D6A"/>
    <w:rsid w:val="003725FE"/>
    <w:rsid w:val="0037370C"/>
    <w:rsid w:val="00374A00"/>
    <w:rsid w:val="003751C4"/>
    <w:rsid w:val="00376877"/>
    <w:rsid w:val="003770FE"/>
    <w:rsid w:val="003777BF"/>
    <w:rsid w:val="00380642"/>
    <w:rsid w:val="00381A91"/>
    <w:rsid w:val="00382C20"/>
    <w:rsid w:val="00382FBF"/>
    <w:rsid w:val="0038404B"/>
    <w:rsid w:val="003841BD"/>
    <w:rsid w:val="0038631E"/>
    <w:rsid w:val="00386DFC"/>
    <w:rsid w:val="00386E3E"/>
    <w:rsid w:val="0038762B"/>
    <w:rsid w:val="00387C14"/>
    <w:rsid w:val="003913A2"/>
    <w:rsid w:val="00391EFD"/>
    <w:rsid w:val="003920C4"/>
    <w:rsid w:val="00392427"/>
    <w:rsid w:val="003924C7"/>
    <w:rsid w:val="00392D65"/>
    <w:rsid w:val="00393E05"/>
    <w:rsid w:val="0039545B"/>
    <w:rsid w:val="003955E6"/>
    <w:rsid w:val="00396727"/>
    <w:rsid w:val="00396EBD"/>
    <w:rsid w:val="003A032C"/>
    <w:rsid w:val="003A06B6"/>
    <w:rsid w:val="003A1454"/>
    <w:rsid w:val="003A1777"/>
    <w:rsid w:val="003A2D25"/>
    <w:rsid w:val="003A37E0"/>
    <w:rsid w:val="003A4191"/>
    <w:rsid w:val="003A54B5"/>
    <w:rsid w:val="003A5BBB"/>
    <w:rsid w:val="003A609E"/>
    <w:rsid w:val="003B06B3"/>
    <w:rsid w:val="003B0E1B"/>
    <w:rsid w:val="003B100D"/>
    <w:rsid w:val="003B18D9"/>
    <w:rsid w:val="003B1A45"/>
    <w:rsid w:val="003B1A85"/>
    <w:rsid w:val="003B1E36"/>
    <w:rsid w:val="003B1E4E"/>
    <w:rsid w:val="003B21B0"/>
    <w:rsid w:val="003B2BE5"/>
    <w:rsid w:val="003B396D"/>
    <w:rsid w:val="003B39DE"/>
    <w:rsid w:val="003B3BF3"/>
    <w:rsid w:val="003B507C"/>
    <w:rsid w:val="003B629E"/>
    <w:rsid w:val="003B7553"/>
    <w:rsid w:val="003B78B6"/>
    <w:rsid w:val="003B7FD6"/>
    <w:rsid w:val="003C071B"/>
    <w:rsid w:val="003C1077"/>
    <w:rsid w:val="003C1686"/>
    <w:rsid w:val="003C2D9F"/>
    <w:rsid w:val="003C2F7C"/>
    <w:rsid w:val="003C309C"/>
    <w:rsid w:val="003C331F"/>
    <w:rsid w:val="003C36D6"/>
    <w:rsid w:val="003C401D"/>
    <w:rsid w:val="003C4AE6"/>
    <w:rsid w:val="003C4D8A"/>
    <w:rsid w:val="003C4F25"/>
    <w:rsid w:val="003C581D"/>
    <w:rsid w:val="003C5D55"/>
    <w:rsid w:val="003C66AF"/>
    <w:rsid w:val="003C7807"/>
    <w:rsid w:val="003C7E80"/>
    <w:rsid w:val="003D02A6"/>
    <w:rsid w:val="003D222C"/>
    <w:rsid w:val="003D5706"/>
    <w:rsid w:val="003E0EAC"/>
    <w:rsid w:val="003E100D"/>
    <w:rsid w:val="003E1283"/>
    <w:rsid w:val="003E1611"/>
    <w:rsid w:val="003E1F2D"/>
    <w:rsid w:val="003E249E"/>
    <w:rsid w:val="003E2D48"/>
    <w:rsid w:val="003E3391"/>
    <w:rsid w:val="003E37BB"/>
    <w:rsid w:val="003E3E27"/>
    <w:rsid w:val="003E40AF"/>
    <w:rsid w:val="003E48AF"/>
    <w:rsid w:val="003E4B3F"/>
    <w:rsid w:val="003E5BF6"/>
    <w:rsid w:val="003E5E6E"/>
    <w:rsid w:val="003E67C5"/>
    <w:rsid w:val="003E75D6"/>
    <w:rsid w:val="003E7878"/>
    <w:rsid w:val="003F0813"/>
    <w:rsid w:val="003F2202"/>
    <w:rsid w:val="003F2A62"/>
    <w:rsid w:val="003F3586"/>
    <w:rsid w:val="003F3AE5"/>
    <w:rsid w:val="003F3F55"/>
    <w:rsid w:val="003F4F34"/>
    <w:rsid w:val="003F549D"/>
    <w:rsid w:val="003F6051"/>
    <w:rsid w:val="003F644F"/>
    <w:rsid w:val="003F6641"/>
    <w:rsid w:val="003F7B2D"/>
    <w:rsid w:val="00401217"/>
    <w:rsid w:val="00401714"/>
    <w:rsid w:val="00402699"/>
    <w:rsid w:val="004026C7"/>
    <w:rsid w:val="004036E4"/>
    <w:rsid w:val="004040A9"/>
    <w:rsid w:val="00405834"/>
    <w:rsid w:val="00406D5B"/>
    <w:rsid w:val="00407497"/>
    <w:rsid w:val="00407510"/>
    <w:rsid w:val="00410AF0"/>
    <w:rsid w:val="0041204F"/>
    <w:rsid w:val="00413948"/>
    <w:rsid w:val="00413A3A"/>
    <w:rsid w:val="00414A96"/>
    <w:rsid w:val="00416929"/>
    <w:rsid w:val="00417120"/>
    <w:rsid w:val="004172CE"/>
    <w:rsid w:val="004207AC"/>
    <w:rsid w:val="00421F6E"/>
    <w:rsid w:val="00425630"/>
    <w:rsid w:val="00427828"/>
    <w:rsid w:val="004300B9"/>
    <w:rsid w:val="00431FA3"/>
    <w:rsid w:val="00432418"/>
    <w:rsid w:val="004327CD"/>
    <w:rsid w:val="00432E7F"/>
    <w:rsid w:val="00433536"/>
    <w:rsid w:val="00433BAD"/>
    <w:rsid w:val="00434B31"/>
    <w:rsid w:val="0043514C"/>
    <w:rsid w:val="00435409"/>
    <w:rsid w:val="0043589B"/>
    <w:rsid w:val="00436B1E"/>
    <w:rsid w:val="00436EB7"/>
    <w:rsid w:val="00437569"/>
    <w:rsid w:val="00437BDC"/>
    <w:rsid w:val="00437BE1"/>
    <w:rsid w:val="0044089D"/>
    <w:rsid w:val="00440C86"/>
    <w:rsid w:val="00441026"/>
    <w:rsid w:val="0044161C"/>
    <w:rsid w:val="0044249E"/>
    <w:rsid w:val="00443F54"/>
    <w:rsid w:val="004444ED"/>
    <w:rsid w:val="004467DE"/>
    <w:rsid w:val="004471AE"/>
    <w:rsid w:val="00447375"/>
    <w:rsid w:val="00447A4C"/>
    <w:rsid w:val="00450D1C"/>
    <w:rsid w:val="0045101A"/>
    <w:rsid w:val="00451483"/>
    <w:rsid w:val="004526D1"/>
    <w:rsid w:val="00453F05"/>
    <w:rsid w:val="0045453C"/>
    <w:rsid w:val="00454E6F"/>
    <w:rsid w:val="004554E0"/>
    <w:rsid w:val="0045649F"/>
    <w:rsid w:val="00456A4B"/>
    <w:rsid w:val="0045747A"/>
    <w:rsid w:val="0045763A"/>
    <w:rsid w:val="00460425"/>
    <w:rsid w:val="00462118"/>
    <w:rsid w:val="0046292D"/>
    <w:rsid w:val="004629EA"/>
    <w:rsid w:val="00463636"/>
    <w:rsid w:val="0046366D"/>
    <w:rsid w:val="004637BD"/>
    <w:rsid w:val="00463B74"/>
    <w:rsid w:val="004641E0"/>
    <w:rsid w:val="00464B95"/>
    <w:rsid w:val="0046552E"/>
    <w:rsid w:val="0046646B"/>
    <w:rsid w:val="00466912"/>
    <w:rsid w:val="004674E7"/>
    <w:rsid w:val="00467CBA"/>
    <w:rsid w:val="00470D4E"/>
    <w:rsid w:val="00470DEA"/>
    <w:rsid w:val="004712CC"/>
    <w:rsid w:val="00471E8F"/>
    <w:rsid w:val="00472554"/>
    <w:rsid w:val="00472A0E"/>
    <w:rsid w:val="004741F7"/>
    <w:rsid w:val="004744F2"/>
    <w:rsid w:val="0047463D"/>
    <w:rsid w:val="00475765"/>
    <w:rsid w:val="00477961"/>
    <w:rsid w:val="00482D89"/>
    <w:rsid w:val="0048330C"/>
    <w:rsid w:val="00484152"/>
    <w:rsid w:val="004870DB"/>
    <w:rsid w:val="004911B8"/>
    <w:rsid w:val="00491632"/>
    <w:rsid w:val="004917BF"/>
    <w:rsid w:val="00491C23"/>
    <w:rsid w:val="00491D4C"/>
    <w:rsid w:val="00492B60"/>
    <w:rsid w:val="0049315A"/>
    <w:rsid w:val="004949E2"/>
    <w:rsid w:val="00494D15"/>
    <w:rsid w:val="00495286"/>
    <w:rsid w:val="00496B88"/>
    <w:rsid w:val="00496F02"/>
    <w:rsid w:val="004972D2"/>
    <w:rsid w:val="004A13E9"/>
    <w:rsid w:val="004A367B"/>
    <w:rsid w:val="004A38F9"/>
    <w:rsid w:val="004A3AB5"/>
    <w:rsid w:val="004A405E"/>
    <w:rsid w:val="004A418B"/>
    <w:rsid w:val="004A4271"/>
    <w:rsid w:val="004A4441"/>
    <w:rsid w:val="004A5B3B"/>
    <w:rsid w:val="004A6113"/>
    <w:rsid w:val="004A7090"/>
    <w:rsid w:val="004A7312"/>
    <w:rsid w:val="004A7515"/>
    <w:rsid w:val="004B0912"/>
    <w:rsid w:val="004B10B1"/>
    <w:rsid w:val="004B2016"/>
    <w:rsid w:val="004B28A0"/>
    <w:rsid w:val="004B2A2D"/>
    <w:rsid w:val="004B2F1E"/>
    <w:rsid w:val="004B3991"/>
    <w:rsid w:val="004B44E9"/>
    <w:rsid w:val="004B5023"/>
    <w:rsid w:val="004B58C6"/>
    <w:rsid w:val="004B5965"/>
    <w:rsid w:val="004B68B5"/>
    <w:rsid w:val="004B6CE7"/>
    <w:rsid w:val="004B6D65"/>
    <w:rsid w:val="004C1742"/>
    <w:rsid w:val="004C25EB"/>
    <w:rsid w:val="004C2BAF"/>
    <w:rsid w:val="004C2C0A"/>
    <w:rsid w:val="004C305C"/>
    <w:rsid w:val="004C3335"/>
    <w:rsid w:val="004C3C09"/>
    <w:rsid w:val="004C402C"/>
    <w:rsid w:val="004C403C"/>
    <w:rsid w:val="004C69DE"/>
    <w:rsid w:val="004C7115"/>
    <w:rsid w:val="004C7125"/>
    <w:rsid w:val="004C79CB"/>
    <w:rsid w:val="004D047F"/>
    <w:rsid w:val="004D0CB4"/>
    <w:rsid w:val="004D13A4"/>
    <w:rsid w:val="004D14BB"/>
    <w:rsid w:val="004D18F3"/>
    <w:rsid w:val="004D193A"/>
    <w:rsid w:val="004D1E22"/>
    <w:rsid w:val="004D1EA4"/>
    <w:rsid w:val="004D2202"/>
    <w:rsid w:val="004D2980"/>
    <w:rsid w:val="004D2FC0"/>
    <w:rsid w:val="004D4626"/>
    <w:rsid w:val="004D4B98"/>
    <w:rsid w:val="004D519B"/>
    <w:rsid w:val="004D53DB"/>
    <w:rsid w:val="004D5632"/>
    <w:rsid w:val="004D5FD5"/>
    <w:rsid w:val="004D6319"/>
    <w:rsid w:val="004D648C"/>
    <w:rsid w:val="004D6AA6"/>
    <w:rsid w:val="004D6D62"/>
    <w:rsid w:val="004D731D"/>
    <w:rsid w:val="004D7B7A"/>
    <w:rsid w:val="004E0033"/>
    <w:rsid w:val="004E04CE"/>
    <w:rsid w:val="004E07F0"/>
    <w:rsid w:val="004E106C"/>
    <w:rsid w:val="004E1578"/>
    <w:rsid w:val="004E1968"/>
    <w:rsid w:val="004E25A9"/>
    <w:rsid w:val="004E261B"/>
    <w:rsid w:val="004E47B5"/>
    <w:rsid w:val="004E4C05"/>
    <w:rsid w:val="004E4EF9"/>
    <w:rsid w:val="004E58C7"/>
    <w:rsid w:val="004E5D8A"/>
    <w:rsid w:val="004E6092"/>
    <w:rsid w:val="004E7106"/>
    <w:rsid w:val="004E783C"/>
    <w:rsid w:val="004F1645"/>
    <w:rsid w:val="004F1A72"/>
    <w:rsid w:val="004F2D3B"/>
    <w:rsid w:val="004F36D1"/>
    <w:rsid w:val="004F3AC8"/>
    <w:rsid w:val="004F40F9"/>
    <w:rsid w:val="004F465E"/>
    <w:rsid w:val="004F4966"/>
    <w:rsid w:val="004F5E44"/>
    <w:rsid w:val="004F77A9"/>
    <w:rsid w:val="00500040"/>
    <w:rsid w:val="00500231"/>
    <w:rsid w:val="005004C1"/>
    <w:rsid w:val="005008B6"/>
    <w:rsid w:val="00502098"/>
    <w:rsid w:val="005024D8"/>
    <w:rsid w:val="005031C4"/>
    <w:rsid w:val="00504631"/>
    <w:rsid w:val="00504998"/>
    <w:rsid w:val="00504B46"/>
    <w:rsid w:val="0050506A"/>
    <w:rsid w:val="00506534"/>
    <w:rsid w:val="00506A11"/>
    <w:rsid w:val="00506BA7"/>
    <w:rsid w:val="00506C9F"/>
    <w:rsid w:val="00507163"/>
    <w:rsid w:val="005075FD"/>
    <w:rsid w:val="00507CF7"/>
    <w:rsid w:val="00510057"/>
    <w:rsid w:val="005102C2"/>
    <w:rsid w:val="00511364"/>
    <w:rsid w:val="00511528"/>
    <w:rsid w:val="005123B1"/>
    <w:rsid w:val="005128C6"/>
    <w:rsid w:val="00514424"/>
    <w:rsid w:val="005150E9"/>
    <w:rsid w:val="00516183"/>
    <w:rsid w:val="005165B9"/>
    <w:rsid w:val="0051694D"/>
    <w:rsid w:val="005179FC"/>
    <w:rsid w:val="00517CAA"/>
    <w:rsid w:val="005219EB"/>
    <w:rsid w:val="00521D33"/>
    <w:rsid w:val="00521E28"/>
    <w:rsid w:val="005232B2"/>
    <w:rsid w:val="00523527"/>
    <w:rsid w:val="0052380D"/>
    <w:rsid w:val="00523909"/>
    <w:rsid w:val="00523CF8"/>
    <w:rsid w:val="0052453A"/>
    <w:rsid w:val="00525101"/>
    <w:rsid w:val="00526007"/>
    <w:rsid w:val="005266D8"/>
    <w:rsid w:val="00527324"/>
    <w:rsid w:val="00527753"/>
    <w:rsid w:val="00527DC2"/>
    <w:rsid w:val="00527FF2"/>
    <w:rsid w:val="00530D8C"/>
    <w:rsid w:val="00531379"/>
    <w:rsid w:val="00532C07"/>
    <w:rsid w:val="00534A7D"/>
    <w:rsid w:val="00536221"/>
    <w:rsid w:val="0054106A"/>
    <w:rsid w:val="005410E6"/>
    <w:rsid w:val="005415C2"/>
    <w:rsid w:val="00541BC1"/>
    <w:rsid w:val="00541E1F"/>
    <w:rsid w:val="00543EF3"/>
    <w:rsid w:val="005447DD"/>
    <w:rsid w:val="00544E5C"/>
    <w:rsid w:val="00545478"/>
    <w:rsid w:val="00545493"/>
    <w:rsid w:val="00546230"/>
    <w:rsid w:val="00546684"/>
    <w:rsid w:val="00547C9C"/>
    <w:rsid w:val="005506F0"/>
    <w:rsid w:val="0055102F"/>
    <w:rsid w:val="00551DC0"/>
    <w:rsid w:val="0055229A"/>
    <w:rsid w:val="00552322"/>
    <w:rsid w:val="0055247D"/>
    <w:rsid w:val="00552494"/>
    <w:rsid w:val="00553D2C"/>
    <w:rsid w:val="0055416E"/>
    <w:rsid w:val="00554355"/>
    <w:rsid w:val="005544BD"/>
    <w:rsid w:val="00556203"/>
    <w:rsid w:val="00557248"/>
    <w:rsid w:val="0055736F"/>
    <w:rsid w:val="005577F9"/>
    <w:rsid w:val="005609C1"/>
    <w:rsid w:val="005609D5"/>
    <w:rsid w:val="00560D91"/>
    <w:rsid w:val="0056149F"/>
    <w:rsid w:val="00562D3C"/>
    <w:rsid w:val="00562D9A"/>
    <w:rsid w:val="0056367A"/>
    <w:rsid w:val="005639D0"/>
    <w:rsid w:val="00563FF2"/>
    <w:rsid w:val="005642FB"/>
    <w:rsid w:val="00564ABF"/>
    <w:rsid w:val="00564E47"/>
    <w:rsid w:val="00570940"/>
    <w:rsid w:val="00571E05"/>
    <w:rsid w:val="0057207F"/>
    <w:rsid w:val="005728CA"/>
    <w:rsid w:val="00572AE1"/>
    <w:rsid w:val="0057383E"/>
    <w:rsid w:val="0057409A"/>
    <w:rsid w:val="00574363"/>
    <w:rsid w:val="00574433"/>
    <w:rsid w:val="00574BFE"/>
    <w:rsid w:val="0057533F"/>
    <w:rsid w:val="00575A60"/>
    <w:rsid w:val="00576BE8"/>
    <w:rsid w:val="00576F24"/>
    <w:rsid w:val="00580A74"/>
    <w:rsid w:val="00580CEA"/>
    <w:rsid w:val="00580F12"/>
    <w:rsid w:val="0058158E"/>
    <w:rsid w:val="005822BB"/>
    <w:rsid w:val="005827CF"/>
    <w:rsid w:val="00584669"/>
    <w:rsid w:val="00585841"/>
    <w:rsid w:val="00585C7D"/>
    <w:rsid w:val="00585FE1"/>
    <w:rsid w:val="005870FA"/>
    <w:rsid w:val="0058754C"/>
    <w:rsid w:val="00587C93"/>
    <w:rsid w:val="00591C4C"/>
    <w:rsid w:val="00591CD3"/>
    <w:rsid w:val="005931DA"/>
    <w:rsid w:val="005938E9"/>
    <w:rsid w:val="00594606"/>
    <w:rsid w:val="00594B9C"/>
    <w:rsid w:val="00594F8A"/>
    <w:rsid w:val="005950D0"/>
    <w:rsid w:val="005953BB"/>
    <w:rsid w:val="005956F6"/>
    <w:rsid w:val="0059578C"/>
    <w:rsid w:val="00596EA5"/>
    <w:rsid w:val="00597454"/>
    <w:rsid w:val="005978E9"/>
    <w:rsid w:val="00597E2A"/>
    <w:rsid w:val="005A0CA0"/>
    <w:rsid w:val="005A162A"/>
    <w:rsid w:val="005A226C"/>
    <w:rsid w:val="005A23CC"/>
    <w:rsid w:val="005A29C0"/>
    <w:rsid w:val="005A30C7"/>
    <w:rsid w:val="005A40E4"/>
    <w:rsid w:val="005A43D0"/>
    <w:rsid w:val="005A4A33"/>
    <w:rsid w:val="005A4CA6"/>
    <w:rsid w:val="005A4CEC"/>
    <w:rsid w:val="005A6556"/>
    <w:rsid w:val="005A72B9"/>
    <w:rsid w:val="005A7E49"/>
    <w:rsid w:val="005B0520"/>
    <w:rsid w:val="005B0586"/>
    <w:rsid w:val="005B0B78"/>
    <w:rsid w:val="005B191D"/>
    <w:rsid w:val="005B1960"/>
    <w:rsid w:val="005B32E2"/>
    <w:rsid w:val="005B57A0"/>
    <w:rsid w:val="005B6E05"/>
    <w:rsid w:val="005C007C"/>
    <w:rsid w:val="005C15B0"/>
    <w:rsid w:val="005C2CD1"/>
    <w:rsid w:val="005C33CD"/>
    <w:rsid w:val="005C4096"/>
    <w:rsid w:val="005C50FB"/>
    <w:rsid w:val="005C69B5"/>
    <w:rsid w:val="005C6C36"/>
    <w:rsid w:val="005C78D6"/>
    <w:rsid w:val="005D12E9"/>
    <w:rsid w:val="005D2280"/>
    <w:rsid w:val="005D23D9"/>
    <w:rsid w:val="005D34A2"/>
    <w:rsid w:val="005D37D1"/>
    <w:rsid w:val="005D4D65"/>
    <w:rsid w:val="005D622C"/>
    <w:rsid w:val="005D76EE"/>
    <w:rsid w:val="005E1C49"/>
    <w:rsid w:val="005E264A"/>
    <w:rsid w:val="005E2AF0"/>
    <w:rsid w:val="005E362A"/>
    <w:rsid w:val="005E3B36"/>
    <w:rsid w:val="005E3F56"/>
    <w:rsid w:val="005E4CFD"/>
    <w:rsid w:val="005E6674"/>
    <w:rsid w:val="005E6BB2"/>
    <w:rsid w:val="005E6CD2"/>
    <w:rsid w:val="005E701B"/>
    <w:rsid w:val="005E7727"/>
    <w:rsid w:val="005E7765"/>
    <w:rsid w:val="005F02BC"/>
    <w:rsid w:val="005F02F8"/>
    <w:rsid w:val="005F0995"/>
    <w:rsid w:val="005F09B1"/>
    <w:rsid w:val="005F11E0"/>
    <w:rsid w:val="005F2FB9"/>
    <w:rsid w:val="005F355A"/>
    <w:rsid w:val="005F4B63"/>
    <w:rsid w:val="005F5D2A"/>
    <w:rsid w:val="005F722C"/>
    <w:rsid w:val="005F7ED6"/>
    <w:rsid w:val="00600F47"/>
    <w:rsid w:val="00601BCA"/>
    <w:rsid w:val="00601E82"/>
    <w:rsid w:val="0060218F"/>
    <w:rsid w:val="00602699"/>
    <w:rsid w:val="00602756"/>
    <w:rsid w:val="00602BBF"/>
    <w:rsid w:val="00602C7E"/>
    <w:rsid w:val="006037E4"/>
    <w:rsid w:val="0060391C"/>
    <w:rsid w:val="00603E17"/>
    <w:rsid w:val="0060419D"/>
    <w:rsid w:val="0060629C"/>
    <w:rsid w:val="0060640A"/>
    <w:rsid w:val="00606427"/>
    <w:rsid w:val="0060680E"/>
    <w:rsid w:val="00607266"/>
    <w:rsid w:val="00611197"/>
    <w:rsid w:val="006135ED"/>
    <w:rsid w:val="00613915"/>
    <w:rsid w:val="0061425B"/>
    <w:rsid w:val="00614870"/>
    <w:rsid w:val="006151BE"/>
    <w:rsid w:val="006154CA"/>
    <w:rsid w:val="006163E6"/>
    <w:rsid w:val="00616853"/>
    <w:rsid w:val="006171E8"/>
    <w:rsid w:val="00617345"/>
    <w:rsid w:val="00617A82"/>
    <w:rsid w:val="00617F99"/>
    <w:rsid w:val="00621165"/>
    <w:rsid w:val="00622F90"/>
    <w:rsid w:val="006235EB"/>
    <w:rsid w:val="00624BD8"/>
    <w:rsid w:val="0063069A"/>
    <w:rsid w:val="0063131A"/>
    <w:rsid w:val="00631719"/>
    <w:rsid w:val="00631A7F"/>
    <w:rsid w:val="00632707"/>
    <w:rsid w:val="00633718"/>
    <w:rsid w:val="006365F5"/>
    <w:rsid w:val="0063773B"/>
    <w:rsid w:val="0063799D"/>
    <w:rsid w:val="0064050D"/>
    <w:rsid w:val="0064238D"/>
    <w:rsid w:val="00642396"/>
    <w:rsid w:val="0064260D"/>
    <w:rsid w:val="00642C7F"/>
    <w:rsid w:val="00643C4A"/>
    <w:rsid w:val="0064430C"/>
    <w:rsid w:val="00644384"/>
    <w:rsid w:val="00644B10"/>
    <w:rsid w:val="00644D8A"/>
    <w:rsid w:val="00644DBA"/>
    <w:rsid w:val="00645DBD"/>
    <w:rsid w:val="00646278"/>
    <w:rsid w:val="006464D6"/>
    <w:rsid w:val="00647323"/>
    <w:rsid w:val="00647C7A"/>
    <w:rsid w:val="00650344"/>
    <w:rsid w:val="006510AC"/>
    <w:rsid w:val="006512E5"/>
    <w:rsid w:val="0065179C"/>
    <w:rsid w:val="0065238B"/>
    <w:rsid w:val="00652737"/>
    <w:rsid w:val="00654304"/>
    <w:rsid w:val="0065450B"/>
    <w:rsid w:val="006547FA"/>
    <w:rsid w:val="00655CF2"/>
    <w:rsid w:val="00655FBB"/>
    <w:rsid w:val="00657569"/>
    <w:rsid w:val="006602A8"/>
    <w:rsid w:val="00660DD3"/>
    <w:rsid w:val="00662E5C"/>
    <w:rsid w:val="00663084"/>
    <w:rsid w:val="00664466"/>
    <w:rsid w:val="00665F21"/>
    <w:rsid w:val="00666DE1"/>
    <w:rsid w:val="0066760D"/>
    <w:rsid w:val="00667BE7"/>
    <w:rsid w:val="00667F28"/>
    <w:rsid w:val="006708D0"/>
    <w:rsid w:val="00670978"/>
    <w:rsid w:val="00670C42"/>
    <w:rsid w:val="00671CC3"/>
    <w:rsid w:val="006731D3"/>
    <w:rsid w:val="0067348A"/>
    <w:rsid w:val="00673D7F"/>
    <w:rsid w:val="0067406B"/>
    <w:rsid w:val="00674738"/>
    <w:rsid w:val="00674FA0"/>
    <w:rsid w:val="00675C4B"/>
    <w:rsid w:val="00675F0C"/>
    <w:rsid w:val="00675FDE"/>
    <w:rsid w:val="00676434"/>
    <w:rsid w:val="00677C9F"/>
    <w:rsid w:val="00677F9B"/>
    <w:rsid w:val="00677FF6"/>
    <w:rsid w:val="00682382"/>
    <w:rsid w:val="0068314D"/>
    <w:rsid w:val="00683980"/>
    <w:rsid w:val="00683C3B"/>
    <w:rsid w:val="00684787"/>
    <w:rsid w:val="0068484D"/>
    <w:rsid w:val="00684963"/>
    <w:rsid w:val="00684D59"/>
    <w:rsid w:val="006854F3"/>
    <w:rsid w:val="006865A8"/>
    <w:rsid w:val="00686693"/>
    <w:rsid w:val="00687444"/>
    <w:rsid w:val="00690069"/>
    <w:rsid w:val="00690170"/>
    <w:rsid w:val="006906E7"/>
    <w:rsid w:val="00690A2A"/>
    <w:rsid w:val="006910DA"/>
    <w:rsid w:val="00691493"/>
    <w:rsid w:val="00691842"/>
    <w:rsid w:val="006919E7"/>
    <w:rsid w:val="00691A9A"/>
    <w:rsid w:val="00691B72"/>
    <w:rsid w:val="0069297C"/>
    <w:rsid w:val="00692C64"/>
    <w:rsid w:val="00693916"/>
    <w:rsid w:val="00693A66"/>
    <w:rsid w:val="00696042"/>
    <w:rsid w:val="006964CF"/>
    <w:rsid w:val="00696A71"/>
    <w:rsid w:val="006A087D"/>
    <w:rsid w:val="006A10AA"/>
    <w:rsid w:val="006A162D"/>
    <w:rsid w:val="006A19C1"/>
    <w:rsid w:val="006A1D13"/>
    <w:rsid w:val="006A2267"/>
    <w:rsid w:val="006A6759"/>
    <w:rsid w:val="006A796E"/>
    <w:rsid w:val="006A79E4"/>
    <w:rsid w:val="006B09DE"/>
    <w:rsid w:val="006B1468"/>
    <w:rsid w:val="006B1A9D"/>
    <w:rsid w:val="006B1BAF"/>
    <w:rsid w:val="006B395E"/>
    <w:rsid w:val="006B3EA4"/>
    <w:rsid w:val="006B6943"/>
    <w:rsid w:val="006B6B6E"/>
    <w:rsid w:val="006B751F"/>
    <w:rsid w:val="006B7F1A"/>
    <w:rsid w:val="006C0576"/>
    <w:rsid w:val="006C097D"/>
    <w:rsid w:val="006C1970"/>
    <w:rsid w:val="006C29EC"/>
    <w:rsid w:val="006C39AC"/>
    <w:rsid w:val="006C3A21"/>
    <w:rsid w:val="006C443E"/>
    <w:rsid w:val="006C4D72"/>
    <w:rsid w:val="006C516E"/>
    <w:rsid w:val="006C5ACE"/>
    <w:rsid w:val="006C61C8"/>
    <w:rsid w:val="006C63EC"/>
    <w:rsid w:val="006C64CB"/>
    <w:rsid w:val="006C71C8"/>
    <w:rsid w:val="006C7CF4"/>
    <w:rsid w:val="006D3423"/>
    <w:rsid w:val="006D460D"/>
    <w:rsid w:val="006D51F1"/>
    <w:rsid w:val="006D60A3"/>
    <w:rsid w:val="006D64CE"/>
    <w:rsid w:val="006D730B"/>
    <w:rsid w:val="006D777C"/>
    <w:rsid w:val="006D7EEC"/>
    <w:rsid w:val="006E1610"/>
    <w:rsid w:val="006E27CD"/>
    <w:rsid w:val="006E292F"/>
    <w:rsid w:val="006E32C7"/>
    <w:rsid w:val="006E3A30"/>
    <w:rsid w:val="006E3FD0"/>
    <w:rsid w:val="006E6825"/>
    <w:rsid w:val="006F0F86"/>
    <w:rsid w:val="006F2973"/>
    <w:rsid w:val="006F3674"/>
    <w:rsid w:val="006F3D1C"/>
    <w:rsid w:val="006F4018"/>
    <w:rsid w:val="006F59B3"/>
    <w:rsid w:val="006F5F97"/>
    <w:rsid w:val="006F61BE"/>
    <w:rsid w:val="006F7B06"/>
    <w:rsid w:val="0070034A"/>
    <w:rsid w:val="00702DFC"/>
    <w:rsid w:val="00704187"/>
    <w:rsid w:val="00704190"/>
    <w:rsid w:val="00705339"/>
    <w:rsid w:val="00705386"/>
    <w:rsid w:val="007064C6"/>
    <w:rsid w:val="00706719"/>
    <w:rsid w:val="00706757"/>
    <w:rsid w:val="0070697D"/>
    <w:rsid w:val="007108F7"/>
    <w:rsid w:val="007112EB"/>
    <w:rsid w:val="007127B3"/>
    <w:rsid w:val="00712E0A"/>
    <w:rsid w:val="007142B2"/>
    <w:rsid w:val="00714BE8"/>
    <w:rsid w:val="0071594D"/>
    <w:rsid w:val="00716467"/>
    <w:rsid w:val="007168F7"/>
    <w:rsid w:val="00717300"/>
    <w:rsid w:val="00717699"/>
    <w:rsid w:val="00722102"/>
    <w:rsid w:val="007227A7"/>
    <w:rsid w:val="00722A77"/>
    <w:rsid w:val="007235DD"/>
    <w:rsid w:val="00724CA4"/>
    <w:rsid w:val="0072594C"/>
    <w:rsid w:val="0072603E"/>
    <w:rsid w:val="007269B5"/>
    <w:rsid w:val="00726C30"/>
    <w:rsid w:val="00726D48"/>
    <w:rsid w:val="0072781C"/>
    <w:rsid w:val="007316A3"/>
    <w:rsid w:val="007320A6"/>
    <w:rsid w:val="00732F1D"/>
    <w:rsid w:val="00733EFC"/>
    <w:rsid w:val="00734B0D"/>
    <w:rsid w:val="007353D2"/>
    <w:rsid w:val="0073564A"/>
    <w:rsid w:val="00735801"/>
    <w:rsid w:val="007368AE"/>
    <w:rsid w:val="00736EF2"/>
    <w:rsid w:val="00740805"/>
    <w:rsid w:val="0074268E"/>
    <w:rsid w:val="007433EE"/>
    <w:rsid w:val="00745878"/>
    <w:rsid w:val="007509CC"/>
    <w:rsid w:val="00750F29"/>
    <w:rsid w:val="00753F55"/>
    <w:rsid w:val="00754F93"/>
    <w:rsid w:val="00755F5C"/>
    <w:rsid w:val="00756124"/>
    <w:rsid w:val="007561F5"/>
    <w:rsid w:val="00756346"/>
    <w:rsid w:val="00756D29"/>
    <w:rsid w:val="00757106"/>
    <w:rsid w:val="00757664"/>
    <w:rsid w:val="007611E5"/>
    <w:rsid w:val="00762ED8"/>
    <w:rsid w:val="00763186"/>
    <w:rsid w:val="007632E2"/>
    <w:rsid w:val="00763ACA"/>
    <w:rsid w:val="00764CF7"/>
    <w:rsid w:val="00765353"/>
    <w:rsid w:val="00766661"/>
    <w:rsid w:val="0076671C"/>
    <w:rsid w:val="00770C29"/>
    <w:rsid w:val="00771ECE"/>
    <w:rsid w:val="00772BEF"/>
    <w:rsid w:val="00772D7A"/>
    <w:rsid w:val="00773429"/>
    <w:rsid w:val="00773EB0"/>
    <w:rsid w:val="00774891"/>
    <w:rsid w:val="00774A53"/>
    <w:rsid w:val="00774FE6"/>
    <w:rsid w:val="00775A97"/>
    <w:rsid w:val="00775FCC"/>
    <w:rsid w:val="00776199"/>
    <w:rsid w:val="007767E8"/>
    <w:rsid w:val="0077756C"/>
    <w:rsid w:val="00777894"/>
    <w:rsid w:val="00777C02"/>
    <w:rsid w:val="007804B9"/>
    <w:rsid w:val="00780AAB"/>
    <w:rsid w:val="00781A71"/>
    <w:rsid w:val="0078284F"/>
    <w:rsid w:val="00782ABA"/>
    <w:rsid w:val="00782F17"/>
    <w:rsid w:val="00783246"/>
    <w:rsid w:val="007846B2"/>
    <w:rsid w:val="00784832"/>
    <w:rsid w:val="00786475"/>
    <w:rsid w:val="00787342"/>
    <w:rsid w:val="00787BE8"/>
    <w:rsid w:val="00792B52"/>
    <w:rsid w:val="007938F9"/>
    <w:rsid w:val="00793E7B"/>
    <w:rsid w:val="007942DF"/>
    <w:rsid w:val="0079573E"/>
    <w:rsid w:val="007969D4"/>
    <w:rsid w:val="00797F06"/>
    <w:rsid w:val="00797F45"/>
    <w:rsid w:val="007A05A0"/>
    <w:rsid w:val="007A12D5"/>
    <w:rsid w:val="007A292A"/>
    <w:rsid w:val="007A3325"/>
    <w:rsid w:val="007A476F"/>
    <w:rsid w:val="007A48C8"/>
    <w:rsid w:val="007A5820"/>
    <w:rsid w:val="007A5C50"/>
    <w:rsid w:val="007A6497"/>
    <w:rsid w:val="007A6543"/>
    <w:rsid w:val="007A659E"/>
    <w:rsid w:val="007A6984"/>
    <w:rsid w:val="007A6AD7"/>
    <w:rsid w:val="007A6BE3"/>
    <w:rsid w:val="007A6FE3"/>
    <w:rsid w:val="007A720F"/>
    <w:rsid w:val="007A771C"/>
    <w:rsid w:val="007A7B09"/>
    <w:rsid w:val="007B0FA1"/>
    <w:rsid w:val="007B1627"/>
    <w:rsid w:val="007B1F53"/>
    <w:rsid w:val="007B344D"/>
    <w:rsid w:val="007B4D5D"/>
    <w:rsid w:val="007B5366"/>
    <w:rsid w:val="007B6DCF"/>
    <w:rsid w:val="007B782A"/>
    <w:rsid w:val="007B78E0"/>
    <w:rsid w:val="007B7D04"/>
    <w:rsid w:val="007B7F76"/>
    <w:rsid w:val="007C0936"/>
    <w:rsid w:val="007C0C81"/>
    <w:rsid w:val="007C123F"/>
    <w:rsid w:val="007C14ED"/>
    <w:rsid w:val="007C16AC"/>
    <w:rsid w:val="007C17D4"/>
    <w:rsid w:val="007C1877"/>
    <w:rsid w:val="007C2619"/>
    <w:rsid w:val="007C3ACE"/>
    <w:rsid w:val="007C46F6"/>
    <w:rsid w:val="007C6C05"/>
    <w:rsid w:val="007C6CE4"/>
    <w:rsid w:val="007C7E40"/>
    <w:rsid w:val="007D1D64"/>
    <w:rsid w:val="007D2148"/>
    <w:rsid w:val="007D26DF"/>
    <w:rsid w:val="007D31B2"/>
    <w:rsid w:val="007D42C6"/>
    <w:rsid w:val="007D52E6"/>
    <w:rsid w:val="007D6095"/>
    <w:rsid w:val="007D63CE"/>
    <w:rsid w:val="007D67FB"/>
    <w:rsid w:val="007D6C3D"/>
    <w:rsid w:val="007D6F9A"/>
    <w:rsid w:val="007D7F19"/>
    <w:rsid w:val="007E0E21"/>
    <w:rsid w:val="007E1108"/>
    <w:rsid w:val="007E306A"/>
    <w:rsid w:val="007E3F3C"/>
    <w:rsid w:val="007E677F"/>
    <w:rsid w:val="007E6B9B"/>
    <w:rsid w:val="007E7754"/>
    <w:rsid w:val="007E7E58"/>
    <w:rsid w:val="007E7F9E"/>
    <w:rsid w:val="007F1BCD"/>
    <w:rsid w:val="007F1D37"/>
    <w:rsid w:val="007F2D52"/>
    <w:rsid w:val="007F2E0D"/>
    <w:rsid w:val="007F36F6"/>
    <w:rsid w:val="007F549B"/>
    <w:rsid w:val="00800194"/>
    <w:rsid w:val="00801891"/>
    <w:rsid w:val="00802D70"/>
    <w:rsid w:val="008034F6"/>
    <w:rsid w:val="00805427"/>
    <w:rsid w:val="008067D4"/>
    <w:rsid w:val="0080693E"/>
    <w:rsid w:val="00807A14"/>
    <w:rsid w:val="0081004B"/>
    <w:rsid w:val="00810B72"/>
    <w:rsid w:val="008113A8"/>
    <w:rsid w:val="0081283E"/>
    <w:rsid w:val="00814D1B"/>
    <w:rsid w:val="008160D4"/>
    <w:rsid w:val="00816266"/>
    <w:rsid w:val="00816797"/>
    <w:rsid w:val="00817493"/>
    <w:rsid w:val="00821985"/>
    <w:rsid w:val="008219E7"/>
    <w:rsid w:val="00822EF0"/>
    <w:rsid w:val="00823714"/>
    <w:rsid w:val="008238F1"/>
    <w:rsid w:val="00823EC2"/>
    <w:rsid w:val="008243CB"/>
    <w:rsid w:val="00824A76"/>
    <w:rsid w:val="00825525"/>
    <w:rsid w:val="008255B3"/>
    <w:rsid w:val="00825864"/>
    <w:rsid w:val="00826C33"/>
    <w:rsid w:val="00827F3B"/>
    <w:rsid w:val="00830D08"/>
    <w:rsid w:val="00831B88"/>
    <w:rsid w:val="00831EDB"/>
    <w:rsid w:val="008326C6"/>
    <w:rsid w:val="00833384"/>
    <w:rsid w:val="00833950"/>
    <w:rsid w:val="00834083"/>
    <w:rsid w:val="00834769"/>
    <w:rsid w:val="00835BE0"/>
    <w:rsid w:val="00835F23"/>
    <w:rsid w:val="008373DD"/>
    <w:rsid w:val="008407B4"/>
    <w:rsid w:val="00840E35"/>
    <w:rsid w:val="008413FF"/>
    <w:rsid w:val="00841B83"/>
    <w:rsid w:val="00842241"/>
    <w:rsid w:val="00842C58"/>
    <w:rsid w:val="00844E1E"/>
    <w:rsid w:val="008458F7"/>
    <w:rsid w:val="00845C54"/>
    <w:rsid w:val="00845E3E"/>
    <w:rsid w:val="00846D77"/>
    <w:rsid w:val="00847F53"/>
    <w:rsid w:val="0085075B"/>
    <w:rsid w:val="0085079C"/>
    <w:rsid w:val="0085112B"/>
    <w:rsid w:val="00852092"/>
    <w:rsid w:val="00852D3B"/>
    <w:rsid w:val="00853D2F"/>
    <w:rsid w:val="00854492"/>
    <w:rsid w:val="0085455B"/>
    <w:rsid w:val="008545EA"/>
    <w:rsid w:val="00854779"/>
    <w:rsid w:val="0085521C"/>
    <w:rsid w:val="00855A7F"/>
    <w:rsid w:val="00855D9D"/>
    <w:rsid w:val="00856226"/>
    <w:rsid w:val="008568DA"/>
    <w:rsid w:val="00857FC8"/>
    <w:rsid w:val="00862C2D"/>
    <w:rsid w:val="00862D42"/>
    <w:rsid w:val="00863C5E"/>
    <w:rsid w:val="00863D9F"/>
    <w:rsid w:val="00863FBA"/>
    <w:rsid w:val="0086421B"/>
    <w:rsid w:val="00864B8D"/>
    <w:rsid w:val="00864D49"/>
    <w:rsid w:val="0086548F"/>
    <w:rsid w:val="00865543"/>
    <w:rsid w:val="00865791"/>
    <w:rsid w:val="00865AD1"/>
    <w:rsid w:val="00865B2F"/>
    <w:rsid w:val="008667A3"/>
    <w:rsid w:val="00867746"/>
    <w:rsid w:val="008714ED"/>
    <w:rsid w:val="00871DF9"/>
    <w:rsid w:val="00872F0F"/>
    <w:rsid w:val="00873082"/>
    <w:rsid w:val="008735CD"/>
    <w:rsid w:val="00873EED"/>
    <w:rsid w:val="00876BEE"/>
    <w:rsid w:val="00876DF2"/>
    <w:rsid w:val="008778B2"/>
    <w:rsid w:val="008801F6"/>
    <w:rsid w:val="008805D5"/>
    <w:rsid w:val="00880723"/>
    <w:rsid w:val="00881ECE"/>
    <w:rsid w:val="0088268F"/>
    <w:rsid w:val="0088384C"/>
    <w:rsid w:val="00883916"/>
    <w:rsid w:val="008840D8"/>
    <w:rsid w:val="008845BC"/>
    <w:rsid w:val="00884691"/>
    <w:rsid w:val="00885BB9"/>
    <w:rsid w:val="008864A4"/>
    <w:rsid w:val="0088734E"/>
    <w:rsid w:val="00887455"/>
    <w:rsid w:val="00887C28"/>
    <w:rsid w:val="00890BD8"/>
    <w:rsid w:val="00890E9F"/>
    <w:rsid w:val="00892CAA"/>
    <w:rsid w:val="0089308B"/>
    <w:rsid w:val="008930A4"/>
    <w:rsid w:val="00893673"/>
    <w:rsid w:val="00893821"/>
    <w:rsid w:val="00893DF8"/>
    <w:rsid w:val="00894168"/>
    <w:rsid w:val="00894ADB"/>
    <w:rsid w:val="00894DAE"/>
    <w:rsid w:val="00895531"/>
    <w:rsid w:val="008960C2"/>
    <w:rsid w:val="008960E2"/>
    <w:rsid w:val="0089618B"/>
    <w:rsid w:val="00896299"/>
    <w:rsid w:val="00896D6F"/>
    <w:rsid w:val="00896D8B"/>
    <w:rsid w:val="008A03A5"/>
    <w:rsid w:val="008A1663"/>
    <w:rsid w:val="008A2318"/>
    <w:rsid w:val="008A25D5"/>
    <w:rsid w:val="008A2A46"/>
    <w:rsid w:val="008A2F52"/>
    <w:rsid w:val="008A321F"/>
    <w:rsid w:val="008A3509"/>
    <w:rsid w:val="008A3611"/>
    <w:rsid w:val="008A3F34"/>
    <w:rsid w:val="008A3F6C"/>
    <w:rsid w:val="008A4420"/>
    <w:rsid w:val="008A51B2"/>
    <w:rsid w:val="008A555E"/>
    <w:rsid w:val="008A6F82"/>
    <w:rsid w:val="008A7430"/>
    <w:rsid w:val="008B1D52"/>
    <w:rsid w:val="008B2F58"/>
    <w:rsid w:val="008B339C"/>
    <w:rsid w:val="008B3879"/>
    <w:rsid w:val="008B5B7C"/>
    <w:rsid w:val="008B6346"/>
    <w:rsid w:val="008B6A83"/>
    <w:rsid w:val="008B733F"/>
    <w:rsid w:val="008B771B"/>
    <w:rsid w:val="008C0E06"/>
    <w:rsid w:val="008C1833"/>
    <w:rsid w:val="008C1871"/>
    <w:rsid w:val="008C2F1C"/>
    <w:rsid w:val="008C3078"/>
    <w:rsid w:val="008C3919"/>
    <w:rsid w:val="008C3B56"/>
    <w:rsid w:val="008C40BA"/>
    <w:rsid w:val="008C452D"/>
    <w:rsid w:val="008C4EB9"/>
    <w:rsid w:val="008C6194"/>
    <w:rsid w:val="008C65D9"/>
    <w:rsid w:val="008C754B"/>
    <w:rsid w:val="008D0065"/>
    <w:rsid w:val="008D0624"/>
    <w:rsid w:val="008D1D13"/>
    <w:rsid w:val="008D2113"/>
    <w:rsid w:val="008D3049"/>
    <w:rsid w:val="008D3C2A"/>
    <w:rsid w:val="008D40A5"/>
    <w:rsid w:val="008D47A2"/>
    <w:rsid w:val="008D5447"/>
    <w:rsid w:val="008D5979"/>
    <w:rsid w:val="008D5A95"/>
    <w:rsid w:val="008D6B92"/>
    <w:rsid w:val="008D72B0"/>
    <w:rsid w:val="008D77A8"/>
    <w:rsid w:val="008D7937"/>
    <w:rsid w:val="008D7BB0"/>
    <w:rsid w:val="008E054B"/>
    <w:rsid w:val="008E07AF"/>
    <w:rsid w:val="008E1224"/>
    <w:rsid w:val="008E1FBE"/>
    <w:rsid w:val="008E252C"/>
    <w:rsid w:val="008E347C"/>
    <w:rsid w:val="008E3523"/>
    <w:rsid w:val="008E411F"/>
    <w:rsid w:val="008E4D57"/>
    <w:rsid w:val="008E4D86"/>
    <w:rsid w:val="008E52BB"/>
    <w:rsid w:val="008E535D"/>
    <w:rsid w:val="008E5536"/>
    <w:rsid w:val="008E635D"/>
    <w:rsid w:val="008E7573"/>
    <w:rsid w:val="008F1381"/>
    <w:rsid w:val="008F2029"/>
    <w:rsid w:val="008F249E"/>
    <w:rsid w:val="008F24AA"/>
    <w:rsid w:val="008F31B7"/>
    <w:rsid w:val="008F3DEC"/>
    <w:rsid w:val="008F4607"/>
    <w:rsid w:val="008F4F0E"/>
    <w:rsid w:val="008F5483"/>
    <w:rsid w:val="008F56A7"/>
    <w:rsid w:val="008F57B0"/>
    <w:rsid w:val="008F5CCD"/>
    <w:rsid w:val="008F7B1C"/>
    <w:rsid w:val="00900152"/>
    <w:rsid w:val="0090195F"/>
    <w:rsid w:val="0090214D"/>
    <w:rsid w:val="009029F1"/>
    <w:rsid w:val="00903D39"/>
    <w:rsid w:val="009071FD"/>
    <w:rsid w:val="009079A1"/>
    <w:rsid w:val="00907AE3"/>
    <w:rsid w:val="009103DA"/>
    <w:rsid w:val="0091046D"/>
    <w:rsid w:val="00911081"/>
    <w:rsid w:val="00912EA4"/>
    <w:rsid w:val="00913432"/>
    <w:rsid w:val="00913940"/>
    <w:rsid w:val="00914043"/>
    <w:rsid w:val="00915AA0"/>
    <w:rsid w:val="00917B1D"/>
    <w:rsid w:val="00917B61"/>
    <w:rsid w:val="00920541"/>
    <w:rsid w:val="00920D19"/>
    <w:rsid w:val="00921036"/>
    <w:rsid w:val="0092130A"/>
    <w:rsid w:val="0092184A"/>
    <w:rsid w:val="009218DF"/>
    <w:rsid w:val="0092205C"/>
    <w:rsid w:val="0092222C"/>
    <w:rsid w:val="009229B9"/>
    <w:rsid w:val="00923B47"/>
    <w:rsid w:val="00923E8A"/>
    <w:rsid w:val="00924079"/>
    <w:rsid w:val="00925B39"/>
    <w:rsid w:val="0092730D"/>
    <w:rsid w:val="00927639"/>
    <w:rsid w:val="00931BC6"/>
    <w:rsid w:val="00932E9A"/>
    <w:rsid w:val="0093333A"/>
    <w:rsid w:val="00933C5A"/>
    <w:rsid w:val="00933E6E"/>
    <w:rsid w:val="0093412F"/>
    <w:rsid w:val="00934585"/>
    <w:rsid w:val="00934E42"/>
    <w:rsid w:val="009351E1"/>
    <w:rsid w:val="00935977"/>
    <w:rsid w:val="00935D97"/>
    <w:rsid w:val="00936242"/>
    <w:rsid w:val="00936293"/>
    <w:rsid w:val="009368B5"/>
    <w:rsid w:val="0093704E"/>
    <w:rsid w:val="009375B4"/>
    <w:rsid w:val="0094039D"/>
    <w:rsid w:val="00940E6C"/>
    <w:rsid w:val="00941459"/>
    <w:rsid w:val="0094496C"/>
    <w:rsid w:val="00944E5B"/>
    <w:rsid w:val="00945233"/>
    <w:rsid w:val="0094545F"/>
    <w:rsid w:val="00945917"/>
    <w:rsid w:val="00945A0A"/>
    <w:rsid w:val="00946633"/>
    <w:rsid w:val="009473D2"/>
    <w:rsid w:val="00947C28"/>
    <w:rsid w:val="0095036C"/>
    <w:rsid w:val="009504DF"/>
    <w:rsid w:val="00953846"/>
    <w:rsid w:val="00953ABC"/>
    <w:rsid w:val="00953C03"/>
    <w:rsid w:val="00954766"/>
    <w:rsid w:val="00954A50"/>
    <w:rsid w:val="0095525C"/>
    <w:rsid w:val="00955C55"/>
    <w:rsid w:val="009562E6"/>
    <w:rsid w:val="00956488"/>
    <w:rsid w:val="009564D2"/>
    <w:rsid w:val="00961011"/>
    <w:rsid w:val="00961563"/>
    <w:rsid w:val="00961CBE"/>
    <w:rsid w:val="00961E6C"/>
    <w:rsid w:val="009623F9"/>
    <w:rsid w:val="00962973"/>
    <w:rsid w:val="009630A4"/>
    <w:rsid w:val="00963237"/>
    <w:rsid w:val="009632BC"/>
    <w:rsid w:val="00963977"/>
    <w:rsid w:val="0096426D"/>
    <w:rsid w:val="009647AA"/>
    <w:rsid w:val="00964968"/>
    <w:rsid w:val="00965550"/>
    <w:rsid w:val="009656A2"/>
    <w:rsid w:val="00966577"/>
    <w:rsid w:val="0096700E"/>
    <w:rsid w:val="00967DD9"/>
    <w:rsid w:val="00967E6F"/>
    <w:rsid w:val="00970AC2"/>
    <w:rsid w:val="00972A81"/>
    <w:rsid w:val="009731F1"/>
    <w:rsid w:val="00973DC9"/>
    <w:rsid w:val="00973E93"/>
    <w:rsid w:val="009747C3"/>
    <w:rsid w:val="00974A45"/>
    <w:rsid w:val="00975DCB"/>
    <w:rsid w:val="0097607D"/>
    <w:rsid w:val="009778C9"/>
    <w:rsid w:val="009802EC"/>
    <w:rsid w:val="00980883"/>
    <w:rsid w:val="0098153F"/>
    <w:rsid w:val="009817D6"/>
    <w:rsid w:val="00981840"/>
    <w:rsid w:val="00982B8F"/>
    <w:rsid w:val="00982E9F"/>
    <w:rsid w:val="00983357"/>
    <w:rsid w:val="00984441"/>
    <w:rsid w:val="0098592A"/>
    <w:rsid w:val="00985EB8"/>
    <w:rsid w:val="00985F61"/>
    <w:rsid w:val="00990332"/>
    <w:rsid w:val="00990607"/>
    <w:rsid w:val="0099062A"/>
    <w:rsid w:val="009906EA"/>
    <w:rsid w:val="00991006"/>
    <w:rsid w:val="00991A18"/>
    <w:rsid w:val="00991BB5"/>
    <w:rsid w:val="00992EF2"/>
    <w:rsid w:val="00992FE1"/>
    <w:rsid w:val="0099345F"/>
    <w:rsid w:val="00994EDF"/>
    <w:rsid w:val="00995F8D"/>
    <w:rsid w:val="0099683D"/>
    <w:rsid w:val="009968DA"/>
    <w:rsid w:val="0099698E"/>
    <w:rsid w:val="00996D67"/>
    <w:rsid w:val="00997924"/>
    <w:rsid w:val="00997E76"/>
    <w:rsid w:val="009A0B07"/>
    <w:rsid w:val="009A1CD4"/>
    <w:rsid w:val="009A230A"/>
    <w:rsid w:val="009A2822"/>
    <w:rsid w:val="009A3F73"/>
    <w:rsid w:val="009A4C6B"/>
    <w:rsid w:val="009A5050"/>
    <w:rsid w:val="009A50E4"/>
    <w:rsid w:val="009A5B7B"/>
    <w:rsid w:val="009A5DC8"/>
    <w:rsid w:val="009A5E05"/>
    <w:rsid w:val="009A7D7F"/>
    <w:rsid w:val="009B0E53"/>
    <w:rsid w:val="009B1315"/>
    <w:rsid w:val="009B15C2"/>
    <w:rsid w:val="009B1CA0"/>
    <w:rsid w:val="009B3746"/>
    <w:rsid w:val="009B3F06"/>
    <w:rsid w:val="009B402C"/>
    <w:rsid w:val="009B4977"/>
    <w:rsid w:val="009B5965"/>
    <w:rsid w:val="009B59D8"/>
    <w:rsid w:val="009B637F"/>
    <w:rsid w:val="009B65C0"/>
    <w:rsid w:val="009B7DF6"/>
    <w:rsid w:val="009B7E81"/>
    <w:rsid w:val="009B7ECD"/>
    <w:rsid w:val="009C0805"/>
    <w:rsid w:val="009C0869"/>
    <w:rsid w:val="009C0BC9"/>
    <w:rsid w:val="009C1469"/>
    <w:rsid w:val="009C2561"/>
    <w:rsid w:val="009C6B60"/>
    <w:rsid w:val="009C6DE8"/>
    <w:rsid w:val="009D01B2"/>
    <w:rsid w:val="009D0815"/>
    <w:rsid w:val="009D234D"/>
    <w:rsid w:val="009D2831"/>
    <w:rsid w:val="009D28E4"/>
    <w:rsid w:val="009D2B0B"/>
    <w:rsid w:val="009D2EE7"/>
    <w:rsid w:val="009D31D0"/>
    <w:rsid w:val="009D385E"/>
    <w:rsid w:val="009D4ED6"/>
    <w:rsid w:val="009D4F99"/>
    <w:rsid w:val="009D517F"/>
    <w:rsid w:val="009D5A16"/>
    <w:rsid w:val="009D78FA"/>
    <w:rsid w:val="009E017B"/>
    <w:rsid w:val="009E0664"/>
    <w:rsid w:val="009E07F6"/>
    <w:rsid w:val="009E08E3"/>
    <w:rsid w:val="009E0B08"/>
    <w:rsid w:val="009E0D03"/>
    <w:rsid w:val="009E1EAF"/>
    <w:rsid w:val="009E220C"/>
    <w:rsid w:val="009E2B4D"/>
    <w:rsid w:val="009E3052"/>
    <w:rsid w:val="009E3CC6"/>
    <w:rsid w:val="009E3F6E"/>
    <w:rsid w:val="009E520E"/>
    <w:rsid w:val="009E58EB"/>
    <w:rsid w:val="009E59E0"/>
    <w:rsid w:val="009E5EDA"/>
    <w:rsid w:val="009E6DFB"/>
    <w:rsid w:val="009E76A5"/>
    <w:rsid w:val="009E7A1A"/>
    <w:rsid w:val="009F0C73"/>
    <w:rsid w:val="009F0E6A"/>
    <w:rsid w:val="009F1D0C"/>
    <w:rsid w:val="009F26D2"/>
    <w:rsid w:val="009F2AEB"/>
    <w:rsid w:val="009F3C86"/>
    <w:rsid w:val="009F49E4"/>
    <w:rsid w:val="009F4DCC"/>
    <w:rsid w:val="009F64ED"/>
    <w:rsid w:val="009F6A34"/>
    <w:rsid w:val="009F7708"/>
    <w:rsid w:val="009F7B07"/>
    <w:rsid w:val="00A00CCF"/>
    <w:rsid w:val="00A00CE2"/>
    <w:rsid w:val="00A00F6B"/>
    <w:rsid w:val="00A018A2"/>
    <w:rsid w:val="00A02BE5"/>
    <w:rsid w:val="00A02C52"/>
    <w:rsid w:val="00A04016"/>
    <w:rsid w:val="00A0403E"/>
    <w:rsid w:val="00A0493B"/>
    <w:rsid w:val="00A0546B"/>
    <w:rsid w:val="00A07795"/>
    <w:rsid w:val="00A10BDB"/>
    <w:rsid w:val="00A10C53"/>
    <w:rsid w:val="00A11588"/>
    <w:rsid w:val="00A118A7"/>
    <w:rsid w:val="00A129C8"/>
    <w:rsid w:val="00A12A17"/>
    <w:rsid w:val="00A130D8"/>
    <w:rsid w:val="00A142DC"/>
    <w:rsid w:val="00A14E3F"/>
    <w:rsid w:val="00A15266"/>
    <w:rsid w:val="00A15799"/>
    <w:rsid w:val="00A1638C"/>
    <w:rsid w:val="00A16CE2"/>
    <w:rsid w:val="00A17023"/>
    <w:rsid w:val="00A1715C"/>
    <w:rsid w:val="00A171C5"/>
    <w:rsid w:val="00A21B16"/>
    <w:rsid w:val="00A21B5B"/>
    <w:rsid w:val="00A2201D"/>
    <w:rsid w:val="00A24933"/>
    <w:rsid w:val="00A24D8D"/>
    <w:rsid w:val="00A24F93"/>
    <w:rsid w:val="00A25C54"/>
    <w:rsid w:val="00A27466"/>
    <w:rsid w:val="00A2795E"/>
    <w:rsid w:val="00A30175"/>
    <w:rsid w:val="00A3060F"/>
    <w:rsid w:val="00A3099C"/>
    <w:rsid w:val="00A30E5D"/>
    <w:rsid w:val="00A31EBF"/>
    <w:rsid w:val="00A33AE1"/>
    <w:rsid w:val="00A33F95"/>
    <w:rsid w:val="00A351DA"/>
    <w:rsid w:val="00A353BA"/>
    <w:rsid w:val="00A36D2F"/>
    <w:rsid w:val="00A3799C"/>
    <w:rsid w:val="00A37A00"/>
    <w:rsid w:val="00A37F51"/>
    <w:rsid w:val="00A407CA"/>
    <w:rsid w:val="00A41FCE"/>
    <w:rsid w:val="00A42B72"/>
    <w:rsid w:val="00A43FF5"/>
    <w:rsid w:val="00A45802"/>
    <w:rsid w:val="00A464E3"/>
    <w:rsid w:val="00A46C8A"/>
    <w:rsid w:val="00A50E6A"/>
    <w:rsid w:val="00A5180E"/>
    <w:rsid w:val="00A51AC8"/>
    <w:rsid w:val="00A51EEB"/>
    <w:rsid w:val="00A54DA3"/>
    <w:rsid w:val="00A55012"/>
    <w:rsid w:val="00A554E4"/>
    <w:rsid w:val="00A55FD8"/>
    <w:rsid w:val="00A568B2"/>
    <w:rsid w:val="00A57329"/>
    <w:rsid w:val="00A57465"/>
    <w:rsid w:val="00A57ECE"/>
    <w:rsid w:val="00A60F26"/>
    <w:rsid w:val="00A61DC9"/>
    <w:rsid w:val="00A62D44"/>
    <w:rsid w:val="00A62DF6"/>
    <w:rsid w:val="00A62EF7"/>
    <w:rsid w:val="00A65AB8"/>
    <w:rsid w:val="00A669F9"/>
    <w:rsid w:val="00A674A3"/>
    <w:rsid w:val="00A67E04"/>
    <w:rsid w:val="00A7122A"/>
    <w:rsid w:val="00A712B0"/>
    <w:rsid w:val="00A7232F"/>
    <w:rsid w:val="00A7237A"/>
    <w:rsid w:val="00A72BAA"/>
    <w:rsid w:val="00A731A5"/>
    <w:rsid w:val="00A73405"/>
    <w:rsid w:val="00A73AF2"/>
    <w:rsid w:val="00A744C3"/>
    <w:rsid w:val="00A74C14"/>
    <w:rsid w:val="00A75105"/>
    <w:rsid w:val="00A75712"/>
    <w:rsid w:val="00A7643B"/>
    <w:rsid w:val="00A770BB"/>
    <w:rsid w:val="00A77681"/>
    <w:rsid w:val="00A7787C"/>
    <w:rsid w:val="00A77CD6"/>
    <w:rsid w:val="00A80CDF"/>
    <w:rsid w:val="00A81023"/>
    <w:rsid w:val="00A82626"/>
    <w:rsid w:val="00A86102"/>
    <w:rsid w:val="00A86616"/>
    <w:rsid w:val="00A8680D"/>
    <w:rsid w:val="00A86AA5"/>
    <w:rsid w:val="00A87C7C"/>
    <w:rsid w:val="00A90165"/>
    <w:rsid w:val="00A90B79"/>
    <w:rsid w:val="00A90FE7"/>
    <w:rsid w:val="00A91B12"/>
    <w:rsid w:val="00A93869"/>
    <w:rsid w:val="00A9491C"/>
    <w:rsid w:val="00A954A7"/>
    <w:rsid w:val="00A95566"/>
    <w:rsid w:val="00A95D0D"/>
    <w:rsid w:val="00A96C35"/>
    <w:rsid w:val="00A9703F"/>
    <w:rsid w:val="00A97B1E"/>
    <w:rsid w:val="00A97FB5"/>
    <w:rsid w:val="00AA0253"/>
    <w:rsid w:val="00AA1019"/>
    <w:rsid w:val="00AA1372"/>
    <w:rsid w:val="00AA162B"/>
    <w:rsid w:val="00AA3319"/>
    <w:rsid w:val="00AA40D6"/>
    <w:rsid w:val="00AA42F6"/>
    <w:rsid w:val="00AA4648"/>
    <w:rsid w:val="00AA5A25"/>
    <w:rsid w:val="00AA5A54"/>
    <w:rsid w:val="00AA6ACE"/>
    <w:rsid w:val="00AA718D"/>
    <w:rsid w:val="00AA7C29"/>
    <w:rsid w:val="00AB0224"/>
    <w:rsid w:val="00AB1951"/>
    <w:rsid w:val="00AB2967"/>
    <w:rsid w:val="00AB42DF"/>
    <w:rsid w:val="00AB5907"/>
    <w:rsid w:val="00AB786B"/>
    <w:rsid w:val="00AC11A5"/>
    <w:rsid w:val="00AC1217"/>
    <w:rsid w:val="00AC12BF"/>
    <w:rsid w:val="00AC16FB"/>
    <w:rsid w:val="00AC1ED8"/>
    <w:rsid w:val="00AC25E0"/>
    <w:rsid w:val="00AC3B26"/>
    <w:rsid w:val="00AC40F2"/>
    <w:rsid w:val="00AC6B3F"/>
    <w:rsid w:val="00AC7A11"/>
    <w:rsid w:val="00AD0107"/>
    <w:rsid w:val="00AD0C3F"/>
    <w:rsid w:val="00AD1507"/>
    <w:rsid w:val="00AD21C5"/>
    <w:rsid w:val="00AD387A"/>
    <w:rsid w:val="00AD3F9E"/>
    <w:rsid w:val="00AD50F1"/>
    <w:rsid w:val="00AD57F1"/>
    <w:rsid w:val="00AE0D4F"/>
    <w:rsid w:val="00AE1A80"/>
    <w:rsid w:val="00AE1B8C"/>
    <w:rsid w:val="00AE1E81"/>
    <w:rsid w:val="00AE28D0"/>
    <w:rsid w:val="00AE3535"/>
    <w:rsid w:val="00AE4CE4"/>
    <w:rsid w:val="00AE4FF6"/>
    <w:rsid w:val="00AE5297"/>
    <w:rsid w:val="00AE52D7"/>
    <w:rsid w:val="00AE581E"/>
    <w:rsid w:val="00AE6417"/>
    <w:rsid w:val="00AE6BFE"/>
    <w:rsid w:val="00AE70B4"/>
    <w:rsid w:val="00AE7A14"/>
    <w:rsid w:val="00AE7EDA"/>
    <w:rsid w:val="00AF04E2"/>
    <w:rsid w:val="00AF112D"/>
    <w:rsid w:val="00AF13BB"/>
    <w:rsid w:val="00AF1DFC"/>
    <w:rsid w:val="00AF1FFA"/>
    <w:rsid w:val="00AF2D5E"/>
    <w:rsid w:val="00AF3FE8"/>
    <w:rsid w:val="00AF4010"/>
    <w:rsid w:val="00AF4D72"/>
    <w:rsid w:val="00AF5234"/>
    <w:rsid w:val="00AF5F7B"/>
    <w:rsid w:val="00B0193C"/>
    <w:rsid w:val="00B0210F"/>
    <w:rsid w:val="00B0337D"/>
    <w:rsid w:val="00B0360B"/>
    <w:rsid w:val="00B04F56"/>
    <w:rsid w:val="00B05D96"/>
    <w:rsid w:val="00B05EFA"/>
    <w:rsid w:val="00B063C1"/>
    <w:rsid w:val="00B06671"/>
    <w:rsid w:val="00B07662"/>
    <w:rsid w:val="00B07A01"/>
    <w:rsid w:val="00B101F3"/>
    <w:rsid w:val="00B10735"/>
    <w:rsid w:val="00B1103A"/>
    <w:rsid w:val="00B11DDF"/>
    <w:rsid w:val="00B13712"/>
    <w:rsid w:val="00B13E2C"/>
    <w:rsid w:val="00B13FD1"/>
    <w:rsid w:val="00B1455C"/>
    <w:rsid w:val="00B14903"/>
    <w:rsid w:val="00B16F17"/>
    <w:rsid w:val="00B172B0"/>
    <w:rsid w:val="00B17345"/>
    <w:rsid w:val="00B20342"/>
    <w:rsid w:val="00B2046C"/>
    <w:rsid w:val="00B21AC3"/>
    <w:rsid w:val="00B22194"/>
    <w:rsid w:val="00B225E7"/>
    <w:rsid w:val="00B22932"/>
    <w:rsid w:val="00B23823"/>
    <w:rsid w:val="00B247A2"/>
    <w:rsid w:val="00B2683F"/>
    <w:rsid w:val="00B273F3"/>
    <w:rsid w:val="00B27888"/>
    <w:rsid w:val="00B3132A"/>
    <w:rsid w:val="00B3151A"/>
    <w:rsid w:val="00B31A88"/>
    <w:rsid w:val="00B31CC6"/>
    <w:rsid w:val="00B3265D"/>
    <w:rsid w:val="00B3274A"/>
    <w:rsid w:val="00B33A30"/>
    <w:rsid w:val="00B34EB5"/>
    <w:rsid w:val="00B34EE5"/>
    <w:rsid w:val="00B35EFA"/>
    <w:rsid w:val="00B369D4"/>
    <w:rsid w:val="00B36D62"/>
    <w:rsid w:val="00B36E66"/>
    <w:rsid w:val="00B4083E"/>
    <w:rsid w:val="00B418C9"/>
    <w:rsid w:val="00B4418F"/>
    <w:rsid w:val="00B447FF"/>
    <w:rsid w:val="00B448EA"/>
    <w:rsid w:val="00B44E26"/>
    <w:rsid w:val="00B453F7"/>
    <w:rsid w:val="00B460E0"/>
    <w:rsid w:val="00B46235"/>
    <w:rsid w:val="00B466D7"/>
    <w:rsid w:val="00B46F11"/>
    <w:rsid w:val="00B46FD8"/>
    <w:rsid w:val="00B47A31"/>
    <w:rsid w:val="00B47F17"/>
    <w:rsid w:val="00B50F1E"/>
    <w:rsid w:val="00B52D2F"/>
    <w:rsid w:val="00B530D5"/>
    <w:rsid w:val="00B532AC"/>
    <w:rsid w:val="00B532F8"/>
    <w:rsid w:val="00B5480C"/>
    <w:rsid w:val="00B54D56"/>
    <w:rsid w:val="00B55364"/>
    <w:rsid w:val="00B55E4D"/>
    <w:rsid w:val="00B56B30"/>
    <w:rsid w:val="00B57410"/>
    <w:rsid w:val="00B60C14"/>
    <w:rsid w:val="00B618D3"/>
    <w:rsid w:val="00B61E0F"/>
    <w:rsid w:val="00B62989"/>
    <w:rsid w:val="00B6306F"/>
    <w:rsid w:val="00B63E5C"/>
    <w:rsid w:val="00B6419C"/>
    <w:rsid w:val="00B64B2D"/>
    <w:rsid w:val="00B64DDE"/>
    <w:rsid w:val="00B653EF"/>
    <w:rsid w:val="00B660D8"/>
    <w:rsid w:val="00B661B1"/>
    <w:rsid w:val="00B66674"/>
    <w:rsid w:val="00B66F4F"/>
    <w:rsid w:val="00B716D1"/>
    <w:rsid w:val="00B717DA"/>
    <w:rsid w:val="00B718DC"/>
    <w:rsid w:val="00B71B6D"/>
    <w:rsid w:val="00B72BE9"/>
    <w:rsid w:val="00B7358C"/>
    <w:rsid w:val="00B739C2"/>
    <w:rsid w:val="00B74143"/>
    <w:rsid w:val="00B74B07"/>
    <w:rsid w:val="00B74BFC"/>
    <w:rsid w:val="00B75A79"/>
    <w:rsid w:val="00B75BB9"/>
    <w:rsid w:val="00B75FD7"/>
    <w:rsid w:val="00B774DC"/>
    <w:rsid w:val="00B80E5F"/>
    <w:rsid w:val="00B811C3"/>
    <w:rsid w:val="00B81918"/>
    <w:rsid w:val="00B81B7F"/>
    <w:rsid w:val="00B82CBB"/>
    <w:rsid w:val="00B85777"/>
    <w:rsid w:val="00B87108"/>
    <w:rsid w:val="00B903FC"/>
    <w:rsid w:val="00B90754"/>
    <w:rsid w:val="00B920EA"/>
    <w:rsid w:val="00B929EF"/>
    <w:rsid w:val="00B93A90"/>
    <w:rsid w:val="00B93BF1"/>
    <w:rsid w:val="00B94430"/>
    <w:rsid w:val="00B947FE"/>
    <w:rsid w:val="00B948CE"/>
    <w:rsid w:val="00B952EC"/>
    <w:rsid w:val="00B96024"/>
    <w:rsid w:val="00B967D8"/>
    <w:rsid w:val="00B9718B"/>
    <w:rsid w:val="00B97459"/>
    <w:rsid w:val="00B97656"/>
    <w:rsid w:val="00B97CAE"/>
    <w:rsid w:val="00BA1333"/>
    <w:rsid w:val="00BA30E1"/>
    <w:rsid w:val="00BA32F9"/>
    <w:rsid w:val="00BA362B"/>
    <w:rsid w:val="00BA43F8"/>
    <w:rsid w:val="00BA5763"/>
    <w:rsid w:val="00BA5DE2"/>
    <w:rsid w:val="00BA5E51"/>
    <w:rsid w:val="00BA64B1"/>
    <w:rsid w:val="00BA7406"/>
    <w:rsid w:val="00BB008B"/>
    <w:rsid w:val="00BB06F6"/>
    <w:rsid w:val="00BB111E"/>
    <w:rsid w:val="00BB1765"/>
    <w:rsid w:val="00BB2249"/>
    <w:rsid w:val="00BB24EE"/>
    <w:rsid w:val="00BB2710"/>
    <w:rsid w:val="00BB43CF"/>
    <w:rsid w:val="00BB46DD"/>
    <w:rsid w:val="00BB4B24"/>
    <w:rsid w:val="00BB4FF2"/>
    <w:rsid w:val="00BB6373"/>
    <w:rsid w:val="00BB709F"/>
    <w:rsid w:val="00BC0BEE"/>
    <w:rsid w:val="00BC2E72"/>
    <w:rsid w:val="00BC32C5"/>
    <w:rsid w:val="00BC540C"/>
    <w:rsid w:val="00BC5816"/>
    <w:rsid w:val="00BC5958"/>
    <w:rsid w:val="00BC7287"/>
    <w:rsid w:val="00BC7339"/>
    <w:rsid w:val="00BD0054"/>
    <w:rsid w:val="00BD0F13"/>
    <w:rsid w:val="00BD139E"/>
    <w:rsid w:val="00BD19C6"/>
    <w:rsid w:val="00BD1E36"/>
    <w:rsid w:val="00BD3921"/>
    <w:rsid w:val="00BD4049"/>
    <w:rsid w:val="00BD4869"/>
    <w:rsid w:val="00BD52BA"/>
    <w:rsid w:val="00BD56D0"/>
    <w:rsid w:val="00BD5DE7"/>
    <w:rsid w:val="00BE079A"/>
    <w:rsid w:val="00BE0B7B"/>
    <w:rsid w:val="00BE1492"/>
    <w:rsid w:val="00BE1CA9"/>
    <w:rsid w:val="00BE2E5E"/>
    <w:rsid w:val="00BE30DF"/>
    <w:rsid w:val="00BE4E74"/>
    <w:rsid w:val="00BE55ED"/>
    <w:rsid w:val="00BE6317"/>
    <w:rsid w:val="00BE63A2"/>
    <w:rsid w:val="00BE7285"/>
    <w:rsid w:val="00BE74DE"/>
    <w:rsid w:val="00BE77A2"/>
    <w:rsid w:val="00BE7C13"/>
    <w:rsid w:val="00BF0ECC"/>
    <w:rsid w:val="00BF138E"/>
    <w:rsid w:val="00BF1B1F"/>
    <w:rsid w:val="00BF1F8F"/>
    <w:rsid w:val="00BF50C1"/>
    <w:rsid w:val="00BF56E2"/>
    <w:rsid w:val="00BF5A99"/>
    <w:rsid w:val="00BF603F"/>
    <w:rsid w:val="00BF633B"/>
    <w:rsid w:val="00C005F0"/>
    <w:rsid w:val="00C00872"/>
    <w:rsid w:val="00C01174"/>
    <w:rsid w:val="00C01187"/>
    <w:rsid w:val="00C01429"/>
    <w:rsid w:val="00C01468"/>
    <w:rsid w:val="00C01D25"/>
    <w:rsid w:val="00C01D4A"/>
    <w:rsid w:val="00C02055"/>
    <w:rsid w:val="00C02966"/>
    <w:rsid w:val="00C02CE0"/>
    <w:rsid w:val="00C03AF4"/>
    <w:rsid w:val="00C0474A"/>
    <w:rsid w:val="00C04D98"/>
    <w:rsid w:val="00C06B4A"/>
    <w:rsid w:val="00C072C9"/>
    <w:rsid w:val="00C07E4A"/>
    <w:rsid w:val="00C104E4"/>
    <w:rsid w:val="00C107F2"/>
    <w:rsid w:val="00C127B8"/>
    <w:rsid w:val="00C1307E"/>
    <w:rsid w:val="00C138F6"/>
    <w:rsid w:val="00C15B2E"/>
    <w:rsid w:val="00C15F1F"/>
    <w:rsid w:val="00C16708"/>
    <w:rsid w:val="00C1673C"/>
    <w:rsid w:val="00C16E47"/>
    <w:rsid w:val="00C17AD7"/>
    <w:rsid w:val="00C17BAE"/>
    <w:rsid w:val="00C20663"/>
    <w:rsid w:val="00C22C27"/>
    <w:rsid w:val="00C2412B"/>
    <w:rsid w:val="00C242CC"/>
    <w:rsid w:val="00C242D6"/>
    <w:rsid w:val="00C243E0"/>
    <w:rsid w:val="00C24BB3"/>
    <w:rsid w:val="00C260CA"/>
    <w:rsid w:val="00C26307"/>
    <w:rsid w:val="00C26F24"/>
    <w:rsid w:val="00C279F9"/>
    <w:rsid w:val="00C27E5E"/>
    <w:rsid w:val="00C30B7F"/>
    <w:rsid w:val="00C315BC"/>
    <w:rsid w:val="00C32E9E"/>
    <w:rsid w:val="00C34E5E"/>
    <w:rsid w:val="00C357E3"/>
    <w:rsid w:val="00C36202"/>
    <w:rsid w:val="00C36FB3"/>
    <w:rsid w:val="00C373F9"/>
    <w:rsid w:val="00C37C31"/>
    <w:rsid w:val="00C40016"/>
    <w:rsid w:val="00C40AB5"/>
    <w:rsid w:val="00C41F1A"/>
    <w:rsid w:val="00C422CC"/>
    <w:rsid w:val="00C42579"/>
    <w:rsid w:val="00C427C9"/>
    <w:rsid w:val="00C43121"/>
    <w:rsid w:val="00C4344E"/>
    <w:rsid w:val="00C4359E"/>
    <w:rsid w:val="00C43CF9"/>
    <w:rsid w:val="00C441B8"/>
    <w:rsid w:val="00C442AC"/>
    <w:rsid w:val="00C448C2"/>
    <w:rsid w:val="00C45157"/>
    <w:rsid w:val="00C477A1"/>
    <w:rsid w:val="00C479A8"/>
    <w:rsid w:val="00C47AEF"/>
    <w:rsid w:val="00C503C8"/>
    <w:rsid w:val="00C503E2"/>
    <w:rsid w:val="00C50C17"/>
    <w:rsid w:val="00C53875"/>
    <w:rsid w:val="00C53924"/>
    <w:rsid w:val="00C53F5C"/>
    <w:rsid w:val="00C54589"/>
    <w:rsid w:val="00C54643"/>
    <w:rsid w:val="00C54FC2"/>
    <w:rsid w:val="00C5557A"/>
    <w:rsid w:val="00C55CF8"/>
    <w:rsid w:val="00C560AA"/>
    <w:rsid w:val="00C57179"/>
    <w:rsid w:val="00C575D0"/>
    <w:rsid w:val="00C601D8"/>
    <w:rsid w:val="00C61286"/>
    <w:rsid w:val="00C61943"/>
    <w:rsid w:val="00C61B99"/>
    <w:rsid w:val="00C61BF1"/>
    <w:rsid w:val="00C62A53"/>
    <w:rsid w:val="00C62EB0"/>
    <w:rsid w:val="00C6395C"/>
    <w:rsid w:val="00C63C4C"/>
    <w:rsid w:val="00C643DC"/>
    <w:rsid w:val="00C646F0"/>
    <w:rsid w:val="00C64989"/>
    <w:rsid w:val="00C64A62"/>
    <w:rsid w:val="00C64FE1"/>
    <w:rsid w:val="00C66036"/>
    <w:rsid w:val="00C66C06"/>
    <w:rsid w:val="00C67844"/>
    <w:rsid w:val="00C67FEB"/>
    <w:rsid w:val="00C700B5"/>
    <w:rsid w:val="00C70779"/>
    <w:rsid w:val="00C70A48"/>
    <w:rsid w:val="00C70E4B"/>
    <w:rsid w:val="00C71478"/>
    <w:rsid w:val="00C715C1"/>
    <w:rsid w:val="00C718A9"/>
    <w:rsid w:val="00C71A82"/>
    <w:rsid w:val="00C72622"/>
    <w:rsid w:val="00C736BC"/>
    <w:rsid w:val="00C74BD7"/>
    <w:rsid w:val="00C75147"/>
    <w:rsid w:val="00C75A72"/>
    <w:rsid w:val="00C75D05"/>
    <w:rsid w:val="00C75D2C"/>
    <w:rsid w:val="00C7627E"/>
    <w:rsid w:val="00C767B2"/>
    <w:rsid w:val="00C80D5D"/>
    <w:rsid w:val="00C81084"/>
    <w:rsid w:val="00C81876"/>
    <w:rsid w:val="00C82608"/>
    <w:rsid w:val="00C82B9D"/>
    <w:rsid w:val="00C844D2"/>
    <w:rsid w:val="00C8471C"/>
    <w:rsid w:val="00C84D41"/>
    <w:rsid w:val="00C85434"/>
    <w:rsid w:val="00C8700C"/>
    <w:rsid w:val="00C8722B"/>
    <w:rsid w:val="00C873DC"/>
    <w:rsid w:val="00C90350"/>
    <w:rsid w:val="00C90395"/>
    <w:rsid w:val="00C90CF0"/>
    <w:rsid w:val="00C91D49"/>
    <w:rsid w:val="00C922CC"/>
    <w:rsid w:val="00C9282C"/>
    <w:rsid w:val="00C92FD5"/>
    <w:rsid w:val="00C9326E"/>
    <w:rsid w:val="00C954ED"/>
    <w:rsid w:val="00C96D10"/>
    <w:rsid w:val="00C96D2A"/>
    <w:rsid w:val="00C96DD4"/>
    <w:rsid w:val="00C975CB"/>
    <w:rsid w:val="00CA03FE"/>
    <w:rsid w:val="00CA086B"/>
    <w:rsid w:val="00CA19AF"/>
    <w:rsid w:val="00CA4D29"/>
    <w:rsid w:val="00CA5957"/>
    <w:rsid w:val="00CA5DB5"/>
    <w:rsid w:val="00CA79BE"/>
    <w:rsid w:val="00CB048A"/>
    <w:rsid w:val="00CB0833"/>
    <w:rsid w:val="00CB0F4F"/>
    <w:rsid w:val="00CB127E"/>
    <w:rsid w:val="00CB1521"/>
    <w:rsid w:val="00CB1DB0"/>
    <w:rsid w:val="00CB1DEE"/>
    <w:rsid w:val="00CB204B"/>
    <w:rsid w:val="00CB2873"/>
    <w:rsid w:val="00CB2D92"/>
    <w:rsid w:val="00CB43CB"/>
    <w:rsid w:val="00CB4ACE"/>
    <w:rsid w:val="00CB5105"/>
    <w:rsid w:val="00CB670F"/>
    <w:rsid w:val="00CB6B6B"/>
    <w:rsid w:val="00CC05A7"/>
    <w:rsid w:val="00CC097B"/>
    <w:rsid w:val="00CC0A5B"/>
    <w:rsid w:val="00CC2B8B"/>
    <w:rsid w:val="00CC2DFC"/>
    <w:rsid w:val="00CC2FF3"/>
    <w:rsid w:val="00CC4480"/>
    <w:rsid w:val="00CC4C7A"/>
    <w:rsid w:val="00CC4D9B"/>
    <w:rsid w:val="00CC549C"/>
    <w:rsid w:val="00CC6DCA"/>
    <w:rsid w:val="00CC7294"/>
    <w:rsid w:val="00CC73ED"/>
    <w:rsid w:val="00CD0AD6"/>
    <w:rsid w:val="00CD1405"/>
    <w:rsid w:val="00CD1CE9"/>
    <w:rsid w:val="00CD392B"/>
    <w:rsid w:val="00CD3DBA"/>
    <w:rsid w:val="00CD4570"/>
    <w:rsid w:val="00CD4A06"/>
    <w:rsid w:val="00CD512C"/>
    <w:rsid w:val="00CD6DC6"/>
    <w:rsid w:val="00CD6E42"/>
    <w:rsid w:val="00CD729E"/>
    <w:rsid w:val="00CE037E"/>
    <w:rsid w:val="00CE16B1"/>
    <w:rsid w:val="00CE1C67"/>
    <w:rsid w:val="00CE47D0"/>
    <w:rsid w:val="00CE639E"/>
    <w:rsid w:val="00CE6869"/>
    <w:rsid w:val="00CE6B27"/>
    <w:rsid w:val="00CE6FD3"/>
    <w:rsid w:val="00CE7287"/>
    <w:rsid w:val="00CE7CC3"/>
    <w:rsid w:val="00CF0515"/>
    <w:rsid w:val="00CF2179"/>
    <w:rsid w:val="00CF2784"/>
    <w:rsid w:val="00CF29E6"/>
    <w:rsid w:val="00CF3FA8"/>
    <w:rsid w:val="00CF4665"/>
    <w:rsid w:val="00CF4A7F"/>
    <w:rsid w:val="00CF4A94"/>
    <w:rsid w:val="00CF561C"/>
    <w:rsid w:val="00CF5A7E"/>
    <w:rsid w:val="00CF62C6"/>
    <w:rsid w:val="00CF74F8"/>
    <w:rsid w:val="00CF759E"/>
    <w:rsid w:val="00CF76C7"/>
    <w:rsid w:val="00D0041E"/>
    <w:rsid w:val="00D0147D"/>
    <w:rsid w:val="00D0183B"/>
    <w:rsid w:val="00D01BB7"/>
    <w:rsid w:val="00D01E03"/>
    <w:rsid w:val="00D02474"/>
    <w:rsid w:val="00D024B7"/>
    <w:rsid w:val="00D0302B"/>
    <w:rsid w:val="00D03675"/>
    <w:rsid w:val="00D04271"/>
    <w:rsid w:val="00D04B86"/>
    <w:rsid w:val="00D05434"/>
    <w:rsid w:val="00D055E9"/>
    <w:rsid w:val="00D10963"/>
    <w:rsid w:val="00D1151F"/>
    <w:rsid w:val="00D11D02"/>
    <w:rsid w:val="00D13666"/>
    <w:rsid w:val="00D1394A"/>
    <w:rsid w:val="00D13CA6"/>
    <w:rsid w:val="00D14057"/>
    <w:rsid w:val="00D14103"/>
    <w:rsid w:val="00D14607"/>
    <w:rsid w:val="00D14673"/>
    <w:rsid w:val="00D15635"/>
    <w:rsid w:val="00D165B4"/>
    <w:rsid w:val="00D16821"/>
    <w:rsid w:val="00D16A3B"/>
    <w:rsid w:val="00D16B49"/>
    <w:rsid w:val="00D17BDB"/>
    <w:rsid w:val="00D20AE6"/>
    <w:rsid w:val="00D22C90"/>
    <w:rsid w:val="00D23CBC"/>
    <w:rsid w:val="00D242A5"/>
    <w:rsid w:val="00D24711"/>
    <w:rsid w:val="00D25E9F"/>
    <w:rsid w:val="00D25F0C"/>
    <w:rsid w:val="00D262CE"/>
    <w:rsid w:val="00D26764"/>
    <w:rsid w:val="00D279BA"/>
    <w:rsid w:val="00D30455"/>
    <w:rsid w:val="00D30AA0"/>
    <w:rsid w:val="00D315AF"/>
    <w:rsid w:val="00D31E58"/>
    <w:rsid w:val="00D37F98"/>
    <w:rsid w:val="00D37FE0"/>
    <w:rsid w:val="00D404AC"/>
    <w:rsid w:val="00D4089C"/>
    <w:rsid w:val="00D40E5D"/>
    <w:rsid w:val="00D40E89"/>
    <w:rsid w:val="00D41110"/>
    <w:rsid w:val="00D41AA7"/>
    <w:rsid w:val="00D4303F"/>
    <w:rsid w:val="00D4372C"/>
    <w:rsid w:val="00D44FFE"/>
    <w:rsid w:val="00D4698C"/>
    <w:rsid w:val="00D507E6"/>
    <w:rsid w:val="00D514F8"/>
    <w:rsid w:val="00D51B48"/>
    <w:rsid w:val="00D52DE1"/>
    <w:rsid w:val="00D53667"/>
    <w:rsid w:val="00D5408D"/>
    <w:rsid w:val="00D54241"/>
    <w:rsid w:val="00D54900"/>
    <w:rsid w:val="00D54E89"/>
    <w:rsid w:val="00D54F26"/>
    <w:rsid w:val="00D56953"/>
    <w:rsid w:val="00D56ED4"/>
    <w:rsid w:val="00D57944"/>
    <w:rsid w:val="00D60286"/>
    <w:rsid w:val="00D60B83"/>
    <w:rsid w:val="00D61F04"/>
    <w:rsid w:val="00D639D3"/>
    <w:rsid w:val="00D63A6A"/>
    <w:rsid w:val="00D649ED"/>
    <w:rsid w:val="00D64CC6"/>
    <w:rsid w:val="00D66352"/>
    <w:rsid w:val="00D664B0"/>
    <w:rsid w:val="00D665F6"/>
    <w:rsid w:val="00D668AE"/>
    <w:rsid w:val="00D66BD3"/>
    <w:rsid w:val="00D675B4"/>
    <w:rsid w:val="00D67663"/>
    <w:rsid w:val="00D677BB"/>
    <w:rsid w:val="00D7152A"/>
    <w:rsid w:val="00D725BC"/>
    <w:rsid w:val="00D737F9"/>
    <w:rsid w:val="00D73811"/>
    <w:rsid w:val="00D73C2E"/>
    <w:rsid w:val="00D73C4B"/>
    <w:rsid w:val="00D73DA8"/>
    <w:rsid w:val="00D7433B"/>
    <w:rsid w:val="00D7442D"/>
    <w:rsid w:val="00D7467E"/>
    <w:rsid w:val="00D76AFE"/>
    <w:rsid w:val="00D76F62"/>
    <w:rsid w:val="00D77F3F"/>
    <w:rsid w:val="00D80C6C"/>
    <w:rsid w:val="00D80D56"/>
    <w:rsid w:val="00D80F65"/>
    <w:rsid w:val="00D81CBC"/>
    <w:rsid w:val="00D832B4"/>
    <w:rsid w:val="00D84A5D"/>
    <w:rsid w:val="00D85034"/>
    <w:rsid w:val="00D852BA"/>
    <w:rsid w:val="00D85CF1"/>
    <w:rsid w:val="00D8619F"/>
    <w:rsid w:val="00D87024"/>
    <w:rsid w:val="00D87DA0"/>
    <w:rsid w:val="00D903E2"/>
    <w:rsid w:val="00D90E1E"/>
    <w:rsid w:val="00D916BD"/>
    <w:rsid w:val="00D91A1B"/>
    <w:rsid w:val="00D91B96"/>
    <w:rsid w:val="00D92BC0"/>
    <w:rsid w:val="00D92C9B"/>
    <w:rsid w:val="00D92CCA"/>
    <w:rsid w:val="00D92E2D"/>
    <w:rsid w:val="00D94998"/>
    <w:rsid w:val="00D94F3C"/>
    <w:rsid w:val="00D95933"/>
    <w:rsid w:val="00D95B0F"/>
    <w:rsid w:val="00D95B2A"/>
    <w:rsid w:val="00D9604D"/>
    <w:rsid w:val="00D96852"/>
    <w:rsid w:val="00D96C71"/>
    <w:rsid w:val="00D96D5C"/>
    <w:rsid w:val="00D975E5"/>
    <w:rsid w:val="00DA0142"/>
    <w:rsid w:val="00DA0813"/>
    <w:rsid w:val="00DA13D5"/>
    <w:rsid w:val="00DA1568"/>
    <w:rsid w:val="00DA1CDD"/>
    <w:rsid w:val="00DA1EC1"/>
    <w:rsid w:val="00DA256A"/>
    <w:rsid w:val="00DA4020"/>
    <w:rsid w:val="00DA4036"/>
    <w:rsid w:val="00DA4080"/>
    <w:rsid w:val="00DA4491"/>
    <w:rsid w:val="00DA4886"/>
    <w:rsid w:val="00DA4DFE"/>
    <w:rsid w:val="00DA5C6E"/>
    <w:rsid w:val="00DA6ABF"/>
    <w:rsid w:val="00DA6B40"/>
    <w:rsid w:val="00DB0175"/>
    <w:rsid w:val="00DB01B2"/>
    <w:rsid w:val="00DB0B11"/>
    <w:rsid w:val="00DB1307"/>
    <w:rsid w:val="00DB2EBF"/>
    <w:rsid w:val="00DB2ED8"/>
    <w:rsid w:val="00DB3B57"/>
    <w:rsid w:val="00DB4AAF"/>
    <w:rsid w:val="00DB5ADD"/>
    <w:rsid w:val="00DB5EBB"/>
    <w:rsid w:val="00DC0BC5"/>
    <w:rsid w:val="00DC20F9"/>
    <w:rsid w:val="00DC26B5"/>
    <w:rsid w:val="00DC44F5"/>
    <w:rsid w:val="00DC66C8"/>
    <w:rsid w:val="00DC68EB"/>
    <w:rsid w:val="00DC724C"/>
    <w:rsid w:val="00DC7442"/>
    <w:rsid w:val="00DD090A"/>
    <w:rsid w:val="00DD0CAB"/>
    <w:rsid w:val="00DD14ED"/>
    <w:rsid w:val="00DD468A"/>
    <w:rsid w:val="00DD4BC9"/>
    <w:rsid w:val="00DD5382"/>
    <w:rsid w:val="00DD5BB0"/>
    <w:rsid w:val="00DD5DCB"/>
    <w:rsid w:val="00DD6041"/>
    <w:rsid w:val="00DD7966"/>
    <w:rsid w:val="00DD7B75"/>
    <w:rsid w:val="00DE0390"/>
    <w:rsid w:val="00DE2574"/>
    <w:rsid w:val="00DE25CF"/>
    <w:rsid w:val="00DE350A"/>
    <w:rsid w:val="00DE352C"/>
    <w:rsid w:val="00DE360F"/>
    <w:rsid w:val="00DE3987"/>
    <w:rsid w:val="00DE39F8"/>
    <w:rsid w:val="00DE6CA2"/>
    <w:rsid w:val="00DE6D4E"/>
    <w:rsid w:val="00DE6DE7"/>
    <w:rsid w:val="00DE766D"/>
    <w:rsid w:val="00DF050D"/>
    <w:rsid w:val="00DF096F"/>
    <w:rsid w:val="00DF1027"/>
    <w:rsid w:val="00DF1696"/>
    <w:rsid w:val="00DF1CCD"/>
    <w:rsid w:val="00DF2E65"/>
    <w:rsid w:val="00DF31E2"/>
    <w:rsid w:val="00DF42D8"/>
    <w:rsid w:val="00DF53AC"/>
    <w:rsid w:val="00DF7330"/>
    <w:rsid w:val="00DF7DD4"/>
    <w:rsid w:val="00E00E0E"/>
    <w:rsid w:val="00E011BC"/>
    <w:rsid w:val="00E01233"/>
    <w:rsid w:val="00E02179"/>
    <w:rsid w:val="00E02268"/>
    <w:rsid w:val="00E02281"/>
    <w:rsid w:val="00E031CE"/>
    <w:rsid w:val="00E03B6B"/>
    <w:rsid w:val="00E04376"/>
    <w:rsid w:val="00E04529"/>
    <w:rsid w:val="00E04C43"/>
    <w:rsid w:val="00E04DB1"/>
    <w:rsid w:val="00E06479"/>
    <w:rsid w:val="00E06BCE"/>
    <w:rsid w:val="00E076B2"/>
    <w:rsid w:val="00E0782B"/>
    <w:rsid w:val="00E0785E"/>
    <w:rsid w:val="00E07D0C"/>
    <w:rsid w:val="00E07E86"/>
    <w:rsid w:val="00E10700"/>
    <w:rsid w:val="00E1199D"/>
    <w:rsid w:val="00E11BCF"/>
    <w:rsid w:val="00E11DCF"/>
    <w:rsid w:val="00E120B8"/>
    <w:rsid w:val="00E125B0"/>
    <w:rsid w:val="00E14178"/>
    <w:rsid w:val="00E14789"/>
    <w:rsid w:val="00E156A2"/>
    <w:rsid w:val="00E15CA2"/>
    <w:rsid w:val="00E161DE"/>
    <w:rsid w:val="00E16600"/>
    <w:rsid w:val="00E166B3"/>
    <w:rsid w:val="00E16A71"/>
    <w:rsid w:val="00E1708B"/>
    <w:rsid w:val="00E17E8D"/>
    <w:rsid w:val="00E21713"/>
    <w:rsid w:val="00E21742"/>
    <w:rsid w:val="00E218C2"/>
    <w:rsid w:val="00E21A6D"/>
    <w:rsid w:val="00E230FF"/>
    <w:rsid w:val="00E233D1"/>
    <w:rsid w:val="00E23D92"/>
    <w:rsid w:val="00E23FB1"/>
    <w:rsid w:val="00E26D4B"/>
    <w:rsid w:val="00E32952"/>
    <w:rsid w:val="00E32B98"/>
    <w:rsid w:val="00E33FC8"/>
    <w:rsid w:val="00E34F50"/>
    <w:rsid w:val="00E355A8"/>
    <w:rsid w:val="00E3566A"/>
    <w:rsid w:val="00E35A9D"/>
    <w:rsid w:val="00E35B57"/>
    <w:rsid w:val="00E35E74"/>
    <w:rsid w:val="00E360D4"/>
    <w:rsid w:val="00E36984"/>
    <w:rsid w:val="00E377E0"/>
    <w:rsid w:val="00E40A1E"/>
    <w:rsid w:val="00E40B12"/>
    <w:rsid w:val="00E40D67"/>
    <w:rsid w:val="00E418DD"/>
    <w:rsid w:val="00E41E0F"/>
    <w:rsid w:val="00E42267"/>
    <w:rsid w:val="00E447B4"/>
    <w:rsid w:val="00E44AD5"/>
    <w:rsid w:val="00E45B48"/>
    <w:rsid w:val="00E477C2"/>
    <w:rsid w:val="00E500B6"/>
    <w:rsid w:val="00E5043F"/>
    <w:rsid w:val="00E50E0D"/>
    <w:rsid w:val="00E51A27"/>
    <w:rsid w:val="00E51CE3"/>
    <w:rsid w:val="00E52F06"/>
    <w:rsid w:val="00E5320A"/>
    <w:rsid w:val="00E53B5F"/>
    <w:rsid w:val="00E557EB"/>
    <w:rsid w:val="00E57E65"/>
    <w:rsid w:val="00E6044C"/>
    <w:rsid w:val="00E604D0"/>
    <w:rsid w:val="00E60B1C"/>
    <w:rsid w:val="00E611F0"/>
    <w:rsid w:val="00E6180F"/>
    <w:rsid w:val="00E628DF"/>
    <w:rsid w:val="00E640BE"/>
    <w:rsid w:val="00E64702"/>
    <w:rsid w:val="00E64802"/>
    <w:rsid w:val="00E64D64"/>
    <w:rsid w:val="00E64DBD"/>
    <w:rsid w:val="00E6508B"/>
    <w:rsid w:val="00E658ED"/>
    <w:rsid w:val="00E670D0"/>
    <w:rsid w:val="00E67287"/>
    <w:rsid w:val="00E67994"/>
    <w:rsid w:val="00E705D8"/>
    <w:rsid w:val="00E70D2B"/>
    <w:rsid w:val="00E71814"/>
    <w:rsid w:val="00E7276D"/>
    <w:rsid w:val="00E73B88"/>
    <w:rsid w:val="00E73BA0"/>
    <w:rsid w:val="00E743B2"/>
    <w:rsid w:val="00E75677"/>
    <w:rsid w:val="00E76F0D"/>
    <w:rsid w:val="00E77117"/>
    <w:rsid w:val="00E80CBD"/>
    <w:rsid w:val="00E817B8"/>
    <w:rsid w:val="00E829FD"/>
    <w:rsid w:val="00E82C7D"/>
    <w:rsid w:val="00E82DF0"/>
    <w:rsid w:val="00E837E7"/>
    <w:rsid w:val="00E839D2"/>
    <w:rsid w:val="00E84328"/>
    <w:rsid w:val="00E84B42"/>
    <w:rsid w:val="00E85748"/>
    <w:rsid w:val="00E87679"/>
    <w:rsid w:val="00E87808"/>
    <w:rsid w:val="00E87C03"/>
    <w:rsid w:val="00E90AED"/>
    <w:rsid w:val="00E90D54"/>
    <w:rsid w:val="00E91F83"/>
    <w:rsid w:val="00E92147"/>
    <w:rsid w:val="00E92205"/>
    <w:rsid w:val="00E9228A"/>
    <w:rsid w:val="00E92316"/>
    <w:rsid w:val="00E94BB0"/>
    <w:rsid w:val="00E94C4A"/>
    <w:rsid w:val="00E94F27"/>
    <w:rsid w:val="00E954AA"/>
    <w:rsid w:val="00E95E56"/>
    <w:rsid w:val="00E96D18"/>
    <w:rsid w:val="00E975F6"/>
    <w:rsid w:val="00E976AE"/>
    <w:rsid w:val="00EA09A4"/>
    <w:rsid w:val="00EA1B77"/>
    <w:rsid w:val="00EA2916"/>
    <w:rsid w:val="00EA2981"/>
    <w:rsid w:val="00EA3594"/>
    <w:rsid w:val="00EA480C"/>
    <w:rsid w:val="00EA484B"/>
    <w:rsid w:val="00EA5C28"/>
    <w:rsid w:val="00EA7670"/>
    <w:rsid w:val="00EB0320"/>
    <w:rsid w:val="00EB0557"/>
    <w:rsid w:val="00EB19A6"/>
    <w:rsid w:val="00EB1FA9"/>
    <w:rsid w:val="00EB37F4"/>
    <w:rsid w:val="00EB40D0"/>
    <w:rsid w:val="00EB45A4"/>
    <w:rsid w:val="00EB5578"/>
    <w:rsid w:val="00EB6057"/>
    <w:rsid w:val="00EB6503"/>
    <w:rsid w:val="00EB68F7"/>
    <w:rsid w:val="00EB6B47"/>
    <w:rsid w:val="00EB71AE"/>
    <w:rsid w:val="00EB7B27"/>
    <w:rsid w:val="00EC032F"/>
    <w:rsid w:val="00EC0416"/>
    <w:rsid w:val="00EC0672"/>
    <w:rsid w:val="00EC1AA9"/>
    <w:rsid w:val="00EC1D6B"/>
    <w:rsid w:val="00EC1E4B"/>
    <w:rsid w:val="00EC3141"/>
    <w:rsid w:val="00EC3807"/>
    <w:rsid w:val="00EC3C1C"/>
    <w:rsid w:val="00EC443E"/>
    <w:rsid w:val="00EC46A3"/>
    <w:rsid w:val="00EC471D"/>
    <w:rsid w:val="00EC5E1D"/>
    <w:rsid w:val="00EC798B"/>
    <w:rsid w:val="00EC7E10"/>
    <w:rsid w:val="00ED0070"/>
    <w:rsid w:val="00ED0EB6"/>
    <w:rsid w:val="00ED2594"/>
    <w:rsid w:val="00ED2F58"/>
    <w:rsid w:val="00ED313F"/>
    <w:rsid w:val="00ED37AB"/>
    <w:rsid w:val="00ED492F"/>
    <w:rsid w:val="00ED4D86"/>
    <w:rsid w:val="00ED5502"/>
    <w:rsid w:val="00ED5FD4"/>
    <w:rsid w:val="00ED6730"/>
    <w:rsid w:val="00ED6BD0"/>
    <w:rsid w:val="00ED74A0"/>
    <w:rsid w:val="00EE1063"/>
    <w:rsid w:val="00EE122C"/>
    <w:rsid w:val="00EE18F9"/>
    <w:rsid w:val="00EE25F0"/>
    <w:rsid w:val="00EE28D1"/>
    <w:rsid w:val="00EE4976"/>
    <w:rsid w:val="00EE4F07"/>
    <w:rsid w:val="00EE5ADF"/>
    <w:rsid w:val="00EE6525"/>
    <w:rsid w:val="00EF0336"/>
    <w:rsid w:val="00EF03EB"/>
    <w:rsid w:val="00EF06C3"/>
    <w:rsid w:val="00EF1789"/>
    <w:rsid w:val="00EF2195"/>
    <w:rsid w:val="00EF33A0"/>
    <w:rsid w:val="00EF3878"/>
    <w:rsid w:val="00EF5223"/>
    <w:rsid w:val="00EF5B7B"/>
    <w:rsid w:val="00EF6089"/>
    <w:rsid w:val="00EF66C6"/>
    <w:rsid w:val="00EF70C3"/>
    <w:rsid w:val="00EF7CF2"/>
    <w:rsid w:val="00F0013B"/>
    <w:rsid w:val="00F0048B"/>
    <w:rsid w:val="00F013F9"/>
    <w:rsid w:val="00F01668"/>
    <w:rsid w:val="00F01AC2"/>
    <w:rsid w:val="00F028E9"/>
    <w:rsid w:val="00F038C6"/>
    <w:rsid w:val="00F0451A"/>
    <w:rsid w:val="00F050F2"/>
    <w:rsid w:val="00F059F6"/>
    <w:rsid w:val="00F06A3C"/>
    <w:rsid w:val="00F06F9F"/>
    <w:rsid w:val="00F104DD"/>
    <w:rsid w:val="00F10DC7"/>
    <w:rsid w:val="00F11057"/>
    <w:rsid w:val="00F122FF"/>
    <w:rsid w:val="00F131EC"/>
    <w:rsid w:val="00F13D30"/>
    <w:rsid w:val="00F165EB"/>
    <w:rsid w:val="00F2097A"/>
    <w:rsid w:val="00F2127D"/>
    <w:rsid w:val="00F215BE"/>
    <w:rsid w:val="00F22121"/>
    <w:rsid w:val="00F221F3"/>
    <w:rsid w:val="00F22586"/>
    <w:rsid w:val="00F230F4"/>
    <w:rsid w:val="00F23D38"/>
    <w:rsid w:val="00F269EF"/>
    <w:rsid w:val="00F27C2D"/>
    <w:rsid w:val="00F27CFB"/>
    <w:rsid w:val="00F3001C"/>
    <w:rsid w:val="00F32BDC"/>
    <w:rsid w:val="00F340A9"/>
    <w:rsid w:val="00F35CD8"/>
    <w:rsid w:val="00F366CC"/>
    <w:rsid w:val="00F4024E"/>
    <w:rsid w:val="00F409F7"/>
    <w:rsid w:val="00F40AF5"/>
    <w:rsid w:val="00F40BA4"/>
    <w:rsid w:val="00F42024"/>
    <w:rsid w:val="00F422DD"/>
    <w:rsid w:val="00F457F9"/>
    <w:rsid w:val="00F4593E"/>
    <w:rsid w:val="00F45EFA"/>
    <w:rsid w:val="00F462AB"/>
    <w:rsid w:val="00F466B0"/>
    <w:rsid w:val="00F46D7D"/>
    <w:rsid w:val="00F47332"/>
    <w:rsid w:val="00F47420"/>
    <w:rsid w:val="00F509F7"/>
    <w:rsid w:val="00F50A3D"/>
    <w:rsid w:val="00F54535"/>
    <w:rsid w:val="00F5568E"/>
    <w:rsid w:val="00F55A1F"/>
    <w:rsid w:val="00F55CB6"/>
    <w:rsid w:val="00F5638A"/>
    <w:rsid w:val="00F577FD"/>
    <w:rsid w:val="00F60DF9"/>
    <w:rsid w:val="00F623F0"/>
    <w:rsid w:val="00F6326D"/>
    <w:rsid w:val="00F633C5"/>
    <w:rsid w:val="00F66F5F"/>
    <w:rsid w:val="00F67E1E"/>
    <w:rsid w:val="00F7071B"/>
    <w:rsid w:val="00F729F6"/>
    <w:rsid w:val="00F741EB"/>
    <w:rsid w:val="00F74BCE"/>
    <w:rsid w:val="00F75D6E"/>
    <w:rsid w:val="00F77E31"/>
    <w:rsid w:val="00F8060D"/>
    <w:rsid w:val="00F81FD9"/>
    <w:rsid w:val="00F820F5"/>
    <w:rsid w:val="00F821BD"/>
    <w:rsid w:val="00F830A7"/>
    <w:rsid w:val="00F8344B"/>
    <w:rsid w:val="00F836DF"/>
    <w:rsid w:val="00F83792"/>
    <w:rsid w:val="00F84585"/>
    <w:rsid w:val="00F853E6"/>
    <w:rsid w:val="00F854BB"/>
    <w:rsid w:val="00F87427"/>
    <w:rsid w:val="00F87BA6"/>
    <w:rsid w:val="00F90D3D"/>
    <w:rsid w:val="00F90FBE"/>
    <w:rsid w:val="00F91025"/>
    <w:rsid w:val="00F91A48"/>
    <w:rsid w:val="00F91E64"/>
    <w:rsid w:val="00F92AD1"/>
    <w:rsid w:val="00F931D6"/>
    <w:rsid w:val="00F931E6"/>
    <w:rsid w:val="00F934D4"/>
    <w:rsid w:val="00F9525F"/>
    <w:rsid w:val="00F9539D"/>
    <w:rsid w:val="00F96CC2"/>
    <w:rsid w:val="00F96D25"/>
    <w:rsid w:val="00FA12FE"/>
    <w:rsid w:val="00FA1591"/>
    <w:rsid w:val="00FA2D6E"/>
    <w:rsid w:val="00FA2E41"/>
    <w:rsid w:val="00FA3F6A"/>
    <w:rsid w:val="00FA523B"/>
    <w:rsid w:val="00FA53BA"/>
    <w:rsid w:val="00FA6A79"/>
    <w:rsid w:val="00FA6E0A"/>
    <w:rsid w:val="00FA7E72"/>
    <w:rsid w:val="00FB0266"/>
    <w:rsid w:val="00FB05F9"/>
    <w:rsid w:val="00FB0C22"/>
    <w:rsid w:val="00FB222F"/>
    <w:rsid w:val="00FB2415"/>
    <w:rsid w:val="00FB2A7B"/>
    <w:rsid w:val="00FB46C8"/>
    <w:rsid w:val="00FB4942"/>
    <w:rsid w:val="00FB5EF8"/>
    <w:rsid w:val="00FB626F"/>
    <w:rsid w:val="00FB690C"/>
    <w:rsid w:val="00FB6FAD"/>
    <w:rsid w:val="00FB738C"/>
    <w:rsid w:val="00FB78B2"/>
    <w:rsid w:val="00FB7D05"/>
    <w:rsid w:val="00FB7E8F"/>
    <w:rsid w:val="00FC0C3F"/>
    <w:rsid w:val="00FC16A6"/>
    <w:rsid w:val="00FC2294"/>
    <w:rsid w:val="00FC28AE"/>
    <w:rsid w:val="00FC2F12"/>
    <w:rsid w:val="00FC305D"/>
    <w:rsid w:val="00FC3530"/>
    <w:rsid w:val="00FC3696"/>
    <w:rsid w:val="00FC3AF7"/>
    <w:rsid w:val="00FC3EF4"/>
    <w:rsid w:val="00FC573A"/>
    <w:rsid w:val="00FC6BAC"/>
    <w:rsid w:val="00FC7579"/>
    <w:rsid w:val="00FC7E16"/>
    <w:rsid w:val="00FD00CF"/>
    <w:rsid w:val="00FD08AD"/>
    <w:rsid w:val="00FD0FBE"/>
    <w:rsid w:val="00FD1532"/>
    <w:rsid w:val="00FD2BF9"/>
    <w:rsid w:val="00FD2F41"/>
    <w:rsid w:val="00FD3FED"/>
    <w:rsid w:val="00FD418C"/>
    <w:rsid w:val="00FD4CDB"/>
    <w:rsid w:val="00FD595A"/>
    <w:rsid w:val="00FD70CC"/>
    <w:rsid w:val="00FE07B1"/>
    <w:rsid w:val="00FE0B59"/>
    <w:rsid w:val="00FE2105"/>
    <w:rsid w:val="00FE216B"/>
    <w:rsid w:val="00FE26D6"/>
    <w:rsid w:val="00FE3842"/>
    <w:rsid w:val="00FE54C2"/>
    <w:rsid w:val="00FE6680"/>
    <w:rsid w:val="00FE6691"/>
    <w:rsid w:val="00FE6BB9"/>
    <w:rsid w:val="00FE784F"/>
    <w:rsid w:val="00FF10C5"/>
    <w:rsid w:val="00FF2071"/>
    <w:rsid w:val="00FF2673"/>
    <w:rsid w:val="00FF3695"/>
    <w:rsid w:val="00FF41A4"/>
    <w:rsid w:val="00FF6E4B"/>
    <w:rsid w:val="00FF700F"/>
    <w:rsid w:val="016E7A31"/>
    <w:rsid w:val="04D9A7C7"/>
    <w:rsid w:val="068E9F29"/>
    <w:rsid w:val="0759D04C"/>
    <w:rsid w:val="07837BB0"/>
    <w:rsid w:val="0918A778"/>
    <w:rsid w:val="091EBCA9"/>
    <w:rsid w:val="093887DA"/>
    <w:rsid w:val="09D0BBA3"/>
    <w:rsid w:val="09F058FE"/>
    <w:rsid w:val="0F43D53E"/>
    <w:rsid w:val="10EEE716"/>
    <w:rsid w:val="11B408D7"/>
    <w:rsid w:val="12CAE514"/>
    <w:rsid w:val="159F08A2"/>
    <w:rsid w:val="17008CFE"/>
    <w:rsid w:val="1714A175"/>
    <w:rsid w:val="17620490"/>
    <w:rsid w:val="1794C5BC"/>
    <w:rsid w:val="17C2BF55"/>
    <w:rsid w:val="18EAB2A4"/>
    <w:rsid w:val="1945E5D1"/>
    <w:rsid w:val="1AAE7830"/>
    <w:rsid w:val="1B51FEC4"/>
    <w:rsid w:val="1B87F6AB"/>
    <w:rsid w:val="1C7BC4EA"/>
    <w:rsid w:val="1D5A238D"/>
    <w:rsid w:val="1D5E912B"/>
    <w:rsid w:val="1E36C0A8"/>
    <w:rsid w:val="1E6106F5"/>
    <w:rsid w:val="20262009"/>
    <w:rsid w:val="203DE22F"/>
    <w:rsid w:val="2103B046"/>
    <w:rsid w:val="21FC7465"/>
    <w:rsid w:val="22856796"/>
    <w:rsid w:val="22BFEBB5"/>
    <w:rsid w:val="2411DAE5"/>
    <w:rsid w:val="24958D28"/>
    <w:rsid w:val="257492AD"/>
    <w:rsid w:val="2640796A"/>
    <w:rsid w:val="26A80248"/>
    <w:rsid w:val="28368832"/>
    <w:rsid w:val="28430F59"/>
    <w:rsid w:val="29177941"/>
    <w:rsid w:val="29955768"/>
    <w:rsid w:val="29D37326"/>
    <w:rsid w:val="2A7BF0F7"/>
    <w:rsid w:val="2ACD23B6"/>
    <w:rsid w:val="2C7057B1"/>
    <w:rsid w:val="2DCF925E"/>
    <w:rsid w:val="2E6F5843"/>
    <w:rsid w:val="2EBCC544"/>
    <w:rsid w:val="2F89A5EA"/>
    <w:rsid w:val="2F941329"/>
    <w:rsid w:val="30193D0A"/>
    <w:rsid w:val="308C0147"/>
    <w:rsid w:val="31BCA3C4"/>
    <w:rsid w:val="32B5BD6A"/>
    <w:rsid w:val="33597868"/>
    <w:rsid w:val="37FABA29"/>
    <w:rsid w:val="3815F719"/>
    <w:rsid w:val="384FA242"/>
    <w:rsid w:val="38807F6F"/>
    <w:rsid w:val="3A221014"/>
    <w:rsid w:val="3AB42498"/>
    <w:rsid w:val="3C472B9B"/>
    <w:rsid w:val="3E5E4E10"/>
    <w:rsid w:val="3E74429C"/>
    <w:rsid w:val="3F75C046"/>
    <w:rsid w:val="3F76CE01"/>
    <w:rsid w:val="403E1963"/>
    <w:rsid w:val="408E2855"/>
    <w:rsid w:val="41996E3A"/>
    <w:rsid w:val="4265D2E8"/>
    <w:rsid w:val="43549248"/>
    <w:rsid w:val="43BF07B4"/>
    <w:rsid w:val="445FCD2B"/>
    <w:rsid w:val="45F3D031"/>
    <w:rsid w:val="46916135"/>
    <w:rsid w:val="49FD3A10"/>
    <w:rsid w:val="4BD8F164"/>
    <w:rsid w:val="4BF59998"/>
    <w:rsid w:val="4C7585EB"/>
    <w:rsid w:val="4CDFDB77"/>
    <w:rsid w:val="4DC55459"/>
    <w:rsid w:val="4DDB44A0"/>
    <w:rsid w:val="4F1B1973"/>
    <w:rsid w:val="4FB023D7"/>
    <w:rsid w:val="4FF7411E"/>
    <w:rsid w:val="527A8EFF"/>
    <w:rsid w:val="55756A93"/>
    <w:rsid w:val="5687C5E6"/>
    <w:rsid w:val="57150FCB"/>
    <w:rsid w:val="589F0CF6"/>
    <w:rsid w:val="59736221"/>
    <w:rsid w:val="5AA7F347"/>
    <w:rsid w:val="5AEA4E56"/>
    <w:rsid w:val="5B0BE0D6"/>
    <w:rsid w:val="5B0CDC04"/>
    <w:rsid w:val="5B8AEDE2"/>
    <w:rsid w:val="5C1E7F02"/>
    <w:rsid w:val="5CDBA64A"/>
    <w:rsid w:val="5DBDE8FB"/>
    <w:rsid w:val="5EBBCAA2"/>
    <w:rsid w:val="5FA220BA"/>
    <w:rsid w:val="5FC957AC"/>
    <w:rsid w:val="61FEC168"/>
    <w:rsid w:val="628F79B0"/>
    <w:rsid w:val="6481F0A0"/>
    <w:rsid w:val="662399CC"/>
    <w:rsid w:val="67122660"/>
    <w:rsid w:val="67D1E42F"/>
    <w:rsid w:val="681EB949"/>
    <w:rsid w:val="6AF00018"/>
    <w:rsid w:val="6CA9D6E8"/>
    <w:rsid w:val="6DD01F6C"/>
    <w:rsid w:val="6F07D762"/>
    <w:rsid w:val="6FED0D46"/>
    <w:rsid w:val="759B29D9"/>
    <w:rsid w:val="76425833"/>
    <w:rsid w:val="789BD016"/>
    <w:rsid w:val="7922BD72"/>
    <w:rsid w:val="7A1FDCEC"/>
    <w:rsid w:val="7B1C63DE"/>
    <w:rsid w:val="7C054946"/>
    <w:rsid w:val="7C5407EA"/>
    <w:rsid w:val="7D87E9FB"/>
    <w:rsid w:val="7EA04DFA"/>
    <w:rsid w:val="7EE1E36A"/>
    <w:rsid w:val="7FC10A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48CA"/>
  <w15:chartTrackingRefBased/>
  <w15:docId w15:val="{D63C45CE-4196-454D-9F17-DD3708E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222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1B14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D222C"/>
    <w:pPr>
      <w:spacing w:before="240"/>
      <w:outlineLvl w:val="1"/>
    </w:pPr>
    <w:rPr>
      <w:b/>
      <w:i/>
      <w:kern w:val="28"/>
      <w:sz w:val="28"/>
      <w:szCs w:val="28"/>
    </w:rPr>
  </w:style>
  <w:style w:type="paragraph" w:styleId="Heading3">
    <w:name w:val="heading 3"/>
    <w:basedOn w:val="Normal"/>
    <w:next w:val="Normal"/>
    <w:link w:val="Heading3Char"/>
    <w:uiPriority w:val="9"/>
    <w:unhideWhenUsed/>
    <w:qFormat/>
    <w:rsid w:val="0095384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22C"/>
    <w:rPr>
      <w:rFonts w:ascii="Segoe UI" w:hAnsi="Segoe UI" w:cs="Segoe UI"/>
      <w:sz w:val="18"/>
      <w:szCs w:val="18"/>
    </w:rPr>
  </w:style>
  <w:style w:type="character" w:customStyle="1" w:styleId="Heading2Char">
    <w:name w:val="Heading 2 Char"/>
    <w:basedOn w:val="DefaultParagraphFont"/>
    <w:link w:val="Heading2"/>
    <w:rsid w:val="003D222C"/>
    <w:rPr>
      <w:rFonts w:ascii="Arial" w:eastAsia="Times New Roman" w:hAnsi="Arial" w:cs="Times New Roman"/>
      <w:b/>
      <w:i/>
      <w:kern w:val="28"/>
      <w:sz w:val="28"/>
      <w:szCs w:val="28"/>
    </w:rPr>
  </w:style>
  <w:style w:type="paragraph" w:styleId="ListParagraph">
    <w:name w:val="List Paragraph"/>
    <w:aliases w:val="Recommendatio,Párrafo de lista,Recommendation,OBC Bullet,Dot pt,F5 List Paragraph,List Paragraph1,No Spacing1,List Paragraph Char Char Char,Indicator Text,Colorful List - Accent 11,Numbered Para 1,Bullet 1,Bullet Points,List Paragraph2,L"/>
    <w:basedOn w:val="Normal"/>
    <w:link w:val="ListParagraphChar"/>
    <w:uiPriority w:val="34"/>
    <w:qFormat/>
    <w:rsid w:val="003D222C"/>
    <w:pPr>
      <w:spacing w:after="240"/>
      <w:ind w:left="720"/>
      <w:contextualSpacing/>
    </w:pPr>
    <w:rPr>
      <w:szCs w:val="20"/>
      <w:lang w:eastAsia="en-GB"/>
    </w:rPr>
  </w:style>
  <w:style w:type="character" w:customStyle="1" w:styleId="ListParagraphChar">
    <w:name w:val="List Paragraph Char"/>
    <w:aliases w:val="Recommendatio Char,Párrafo de lista Char,Recommendation Char,OBC Bullet Char,Dot pt Char,F5 List Paragraph Char,List Paragraph1 Char,No Spacing1 Char,List Paragraph Char Char Char Char,Indicator Text Char,Numbered Para 1 Char,L Char"/>
    <w:basedOn w:val="DefaultParagraphFont"/>
    <w:link w:val="ListParagraph"/>
    <w:uiPriority w:val="34"/>
    <w:qFormat/>
    <w:locked/>
    <w:rsid w:val="003D222C"/>
    <w:rPr>
      <w:rFonts w:ascii="Arial" w:eastAsia="Times New Roman" w:hAnsi="Arial" w:cs="Times New Roman"/>
      <w:sz w:val="24"/>
      <w:szCs w:val="20"/>
      <w:lang w:eastAsia="en-GB"/>
    </w:rPr>
  </w:style>
  <w:style w:type="table" w:styleId="TableGrid">
    <w:name w:val="Table Grid"/>
    <w:basedOn w:val="TableNormal"/>
    <w:rsid w:val="003D22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22C"/>
    <w:rPr>
      <w:color w:val="0563C1" w:themeColor="hyperlink"/>
      <w:u w:val="single"/>
    </w:rPr>
  </w:style>
  <w:style w:type="paragraph" w:styleId="Header">
    <w:name w:val="header"/>
    <w:basedOn w:val="Normal"/>
    <w:link w:val="HeaderChar"/>
    <w:uiPriority w:val="99"/>
    <w:unhideWhenUsed/>
    <w:rsid w:val="003D222C"/>
    <w:pPr>
      <w:tabs>
        <w:tab w:val="center" w:pos="4513"/>
        <w:tab w:val="right" w:pos="9026"/>
      </w:tabs>
    </w:pPr>
  </w:style>
  <w:style w:type="character" w:customStyle="1" w:styleId="HeaderChar">
    <w:name w:val="Header Char"/>
    <w:basedOn w:val="DefaultParagraphFont"/>
    <w:link w:val="Header"/>
    <w:uiPriority w:val="99"/>
    <w:rsid w:val="003D222C"/>
    <w:rPr>
      <w:rFonts w:ascii="Arial" w:eastAsia="Times New Roman" w:hAnsi="Arial" w:cs="Times New Roman"/>
      <w:sz w:val="24"/>
      <w:szCs w:val="24"/>
    </w:rPr>
  </w:style>
  <w:style w:type="paragraph" w:styleId="Footer">
    <w:name w:val="footer"/>
    <w:basedOn w:val="Normal"/>
    <w:link w:val="FooterChar"/>
    <w:uiPriority w:val="99"/>
    <w:unhideWhenUsed/>
    <w:rsid w:val="001A4AA4"/>
    <w:pPr>
      <w:tabs>
        <w:tab w:val="center" w:pos="4513"/>
        <w:tab w:val="right" w:pos="9026"/>
      </w:tabs>
    </w:pPr>
  </w:style>
  <w:style w:type="character" w:customStyle="1" w:styleId="FooterChar">
    <w:name w:val="Footer Char"/>
    <w:basedOn w:val="DefaultParagraphFont"/>
    <w:link w:val="Footer"/>
    <w:uiPriority w:val="99"/>
    <w:rsid w:val="001A4AA4"/>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386DFC"/>
    <w:rPr>
      <w:color w:val="605E5C"/>
      <w:shd w:val="clear" w:color="auto" w:fill="E1DFDD"/>
    </w:rPr>
  </w:style>
  <w:style w:type="character" w:styleId="FollowedHyperlink">
    <w:name w:val="FollowedHyperlink"/>
    <w:basedOn w:val="DefaultParagraphFont"/>
    <w:uiPriority w:val="99"/>
    <w:semiHidden/>
    <w:unhideWhenUsed/>
    <w:rsid w:val="001356EA"/>
    <w:rPr>
      <w:color w:val="954F72" w:themeColor="followedHyperlink"/>
      <w:u w:val="single"/>
    </w:rPr>
  </w:style>
  <w:style w:type="paragraph" w:styleId="Revision">
    <w:name w:val="Revision"/>
    <w:hidden/>
    <w:uiPriority w:val="99"/>
    <w:semiHidden/>
    <w:rsid w:val="00FE0B59"/>
    <w:pPr>
      <w:spacing w:after="0" w:line="240" w:lineRule="auto"/>
    </w:pPr>
    <w:rPr>
      <w:rFonts w:ascii="Arial" w:eastAsia="Times New Roman" w:hAnsi="Arial" w:cs="Times New Roman"/>
      <w:sz w:val="24"/>
      <w:szCs w:val="24"/>
    </w:rPr>
  </w:style>
  <w:style w:type="paragraph" w:customStyle="1" w:styleId="BEISTitle">
    <w:name w:val="BEIS Title"/>
    <w:basedOn w:val="Normal"/>
    <w:next w:val="Normal"/>
    <w:rsid w:val="00885BB9"/>
    <w:pPr>
      <w:spacing w:after="240" w:line="320" w:lineRule="atLeast"/>
    </w:pPr>
    <w:rPr>
      <w:rFonts w:eastAsiaTheme="minorHAnsi" w:cstheme="minorBidi"/>
      <w:color w:val="041E42"/>
      <w:sz w:val="76"/>
      <w:szCs w:val="22"/>
    </w:rPr>
  </w:style>
  <w:style w:type="paragraph" w:customStyle="1" w:styleId="BEISDate">
    <w:name w:val="BEIS Date"/>
    <w:basedOn w:val="Normal"/>
    <w:rsid w:val="00090217"/>
    <w:pPr>
      <w:spacing w:line="320" w:lineRule="atLeast"/>
    </w:pPr>
    <w:rPr>
      <w:rFonts w:eastAsiaTheme="minorHAnsi" w:cstheme="minorBidi"/>
      <w:color w:val="868686"/>
      <w:sz w:val="28"/>
      <w:szCs w:val="22"/>
    </w:rPr>
  </w:style>
  <w:style w:type="character" w:customStyle="1" w:styleId="Heading1Char">
    <w:name w:val="Heading 1 Char"/>
    <w:basedOn w:val="DefaultParagraphFont"/>
    <w:link w:val="Heading1"/>
    <w:uiPriority w:val="9"/>
    <w:rsid w:val="001B14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14BA"/>
    <w:pPr>
      <w:spacing w:line="259" w:lineRule="auto"/>
      <w:outlineLvl w:val="9"/>
    </w:pPr>
    <w:rPr>
      <w:lang w:val="en-US"/>
    </w:rPr>
  </w:style>
  <w:style w:type="paragraph" w:styleId="TOC2">
    <w:name w:val="toc 2"/>
    <w:basedOn w:val="Normal"/>
    <w:next w:val="Normal"/>
    <w:autoRedefine/>
    <w:uiPriority w:val="39"/>
    <w:unhideWhenUsed/>
    <w:rsid w:val="001B14BA"/>
    <w:pPr>
      <w:spacing w:after="100"/>
      <w:ind w:left="240"/>
    </w:pPr>
  </w:style>
  <w:style w:type="paragraph" w:styleId="TOC1">
    <w:name w:val="toc 1"/>
    <w:basedOn w:val="Normal"/>
    <w:next w:val="Normal"/>
    <w:autoRedefine/>
    <w:uiPriority w:val="39"/>
    <w:unhideWhenUsed/>
    <w:rsid w:val="006C516E"/>
    <w:pPr>
      <w:spacing w:after="100"/>
    </w:pPr>
  </w:style>
  <w:style w:type="character" w:customStyle="1" w:styleId="Heading3Char">
    <w:name w:val="Heading 3 Char"/>
    <w:basedOn w:val="DefaultParagraphFont"/>
    <w:link w:val="Heading3"/>
    <w:uiPriority w:val="9"/>
    <w:rsid w:val="0095384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53846"/>
    <w:pPr>
      <w:spacing w:after="100"/>
      <w:ind w:left="480"/>
    </w:pPr>
  </w:style>
  <w:style w:type="paragraph" w:customStyle="1" w:styleId="paragraph">
    <w:name w:val="paragraph"/>
    <w:basedOn w:val="Normal"/>
    <w:rsid w:val="005D23D9"/>
    <w:pPr>
      <w:spacing w:before="100" w:beforeAutospacing="1" w:after="100" w:afterAutospacing="1"/>
    </w:pPr>
    <w:rPr>
      <w:rFonts w:ascii="Times New Roman" w:hAnsi="Times New Roman"/>
      <w:lang w:eastAsia="en-GB"/>
    </w:rPr>
  </w:style>
  <w:style w:type="character" w:customStyle="1" w:styleId="eop">
    <w:name w:val="eop"/>
    <w:basedOn w:val="DefaultParagraphFont"/>
    <w:rsid w:val="005D23D9"/>
  </w:style>
  <w:style w:type="character" w:styleId="CommentReference">
    <w:name w:val="annotation reference"/>
    <w:basedOn w:val="DefaultParagraphFont"/>
    <w:uiPriority w:val="99"/>
    <w:semiHidden/>
    <w:unhideWhenUsed/>
    <w:rsid w:val="005544BD"/>
    <w:rPr>
      <w:sz w:val="16"/>
      <w:szCs w:val="16"/>
    </w:rPr>
  </w:style>
  <w:style w:type="paragraph" w:styleId="CommentText">
    <w:name w:val="annotation text"/>
    <w:basedOn w:val="Normal"/>
    <w:link w:val="CommentTextChar"/>
    <w:uiPriority w:val="99"/>
    <w:unhideWhenUsed/>
    <w:rsid w:val="005544BD"/>
    <w:rPr>
      <w:sz w:val="20"/>
      <w:szCs w:val="20"/>
    </w:rPr>
  </w:style>
  <w:style w:type="character" w:customStyle="1" w:styleId="CommentTextChar">
    <w:name w:val="Comment Text Char"/>
    <w:basedOn w:val="DefaultParagraphFont"/>
    <w:link w:val="CommentText"/>
    <w:uiPriority w:val="99"/>
    <w:rsid w:val="005544B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544BD"/>
    <w:rPr>
      <w:b/>
      <w:bCs/>
    </w:rPr>
  </w:style>
  <w:style w:type="character" w:customStyle="1" w:styleId="CommentSubjectChar">
    <w:name w:val="Comment Subject Char"/>
    <w:basedOn w:val="CommentTextChar"/>
    <w:link w:val="CommentSubject"/>
    <w:uiPriority w:val="99"/>
    <w:semiHidden/>
    <w:rsid w:val="005544BD"/>
    <w:rPr>
      <w:rFonts w:ascii="Arial" w:eastAsia="Times New Roman" w:hAnsi="Arial" w:cs="Times New Roman"/>
      <w:b/>
      <w:bCs/>
      <w:sz w:val="20"/>
      <w:szCs w:val="20"/>
    </w:rPr>
  </w:style>
  <w:style w:type="character" w:styleId="Mention">
    <w:name w:val="Mention"/>
    <w:basedOn w:val="DefaultParagraphFont"/>
    <w:uiPriority w:val="99"/>
    <w:unhideWhenUsed/>
    <w:rsid w:val="005544BD"/>
    <w:rPr>
      <w:color w:val="2B579A"/>
      <w:shd w:val="clear" w:color="auto" w:fill="E1DFDD"/>
    </w:rPr>
  </w:style>
  <w:style w:type="paragraph" w:styleId="NormalWeb">
    <w:name w:val="Normal (Web)"/>
    <w:basedOn w:val="Normal"/>
    <w:uiPriority w:val="99"/>
    <w:unhideWhenUsed/>
    <w:rsid w:val="00D26764"/>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D267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338843">
      <w:bodyDiv w:val="1"/>
      <w:marLeft w:val="0"/>
      <w:marRight w:val="0"/>
      <w:marTop w:val="0"/>
      <w:marBottom w:val="0"/>
      <w:divBdr>
        <w:top w:val="none" w:sz="0" w:space="0" w:color="auto"/>
        <w:left w:val="none" w:sz="0" w:space="0" w:color="auto"/>
        <w:bottom w:val="none" w:sz="0" w:space="0" w:color="auto"/>
        <w:right w:val="none" w:sz="0" w:space="0" w:color="auto"/>
      </w:divBdr>
      <w:divsChild>
        <w:div w:id="39475970">
          <w:marLeft w:val="0"/>
          <w:marRight w:val="0"/>
          <w:marTop w:val="0"/>
          <w:marBottom w:val="0"/>
          <w:divBdr>
            <w:top w:val="none" w:sz="0" w:space="0" w:color="auto"/>
            <w:left w:val="none" w:sz="0" w:space="0" w:color="auto"/>
            <w:bottom w:val="none" w:sz="0" w:space="0" w:color="auto"/>
            <w:right w:val="none" w:sz="0" w:space="0" w:color="auto"/>
          </w:divBdr>
        </w:div>
        <w:div w:id="168567630">
          <w:marLeft w:val="0"/>
          <w:marRight w:val="0"/>
          <w:marTop w:val="0"/>
          <w:marBottom w:val="0"/>
          <w:divBdr>
            <w:top w:val="none" w:sz="0" w:space="0" w:color="auto"/>
            <w:left w:val="none" w:sz="0" w:space="0" w:color="auto"/>
            <w:bottom w:val="none" w:sz="0" w:space="0" w:color="auto"/>
            <w:right w:val="none" w:sz="0" w:space="0" w:color="auto"/>
          </w:divBdr>
        </w:div>
        <w:div w:id="234702573">
          <w:marLeft w:val="0"/>
          <w:marRight w:val="0"/>
          <w:marTop w:val="0"/>
          <w:marBottom w:val="0"/>
          <w:divBdr>
            <w:top w:val="none" w:sz="0" w:space="0" w:color="auto"/>
            <w:left w:val="none" w:sz="0" w:space="0" w:color="auto"/>
            <w:bottom w:val="none" w:sz="0" w:space="0" w:color="auto"/>
            <w:right w:val="none" w:sz="0" w:space="0" w:color="auto"/>
          </w:divBdr>
        </w:div>
      </w:divsChild>
    </w:div>
    <w:div w:id="446824940">
      <w:bodyDiv w:val="1"/>
      <w:marLeft w:val="0"/>
      <w:marRight w:val="0"/>
      <w:marTop w:val="0"/>
      <w:marBottom w:val="0"/>
      <w:divBdr>
        <w:top w:val="none" w:sz="0" w:space="0" w:color="auto"/>
        <w:left w:val="none" w:sz="0" w:space="0" w:color="auto"/>
        <w:bottom w:val="none" w:sz="0" w:space="0" w:color="auto"/>
        <w:right w:val="none" w:sz="0" w:space="0" w:color="auto"/>
      </w:divBdr>
      <w:divsChild>
        <w:div w:id="241530377">
          <w:marLeft w:val="0"/>
          <w:marRight w:val="0"/>
          <w:marTop w:val="0"/>
          <w:marBottom w:val="0"/>
          <w:divBdr>
            <w:top w:val="none" w:sz="0" w:space="0" w:color="auto"/>
            <w:left w:val="none" w:sz="0" w:space="0" w:color="auto"/>
            <w:bottom w:val="none" w:sz="0" w:space="0" w:color="auto"/>
            <w:right w:val="none" w:sz="0" w:space="0" w:color="auto"/>
          </w:divBdr>
        </w:div>
        <w:div w:id="314843631">
          <w:marLeft w:val="0"/>
          <w:marRight w:val="0"/>
          <w:marTop w:val="0"/>
          <w:marBottom w:val="0"/>
          <w:divBdr>
            <w:top w:val="none" w:sz="0" w:space="0" w:color="auto"/>
            <w:left w:val="none" w:sz="0" w:space="0" w:color="auto"/>
            <w:bottom w:val="none" w:sz="0" w:space="0" w:color="auto"/>
            <w:right w:val="none" w:sz="0" w:space="0" w:color="auto"/>
          </w:divBdr>
        </w:div>
        <w:div w:id="332800393">
          <w:marLeft w:val="0"/>
          <w:marRight w:val="0"/>
          <w:marTop w:val="0"/>
          <w:marBottom w:val="0"/>
          <w:divBdr>
            <w:top w:val="none" w:sz="0" w:space="0" w:color="auto"/>
            <w:left w:val="none" w:sz="0" w:space="0" w:color="auto"/>
            <w:bottom w:val="none" w:sz="0" w:space="0" w:color="auto"/>
            <w:right w:val="none" w:sz="0" w:space="0" w:color="auto"/>
          </w:divBdr>
        </w:div>
        <w:div w:id="701906105">
          <w:marLeft w:val="0"/>
          <w:marRight w:val="0"/>
          <w:marTop w:val="0"/>
          <w:marBottom w:val="0"/>
          <w:divBdr>
            <w:top w:val="none" w:sz="0" w:space="0" w:color="auto"/>
            <w:left w:val="none" w:sz="0" w:space="0" w:color="auto"/>
            <w:bottom w:val="none" w:sz="0" w:space="0" w:color="auto"/>
            <w:right w:val="none" w:sz="0" w:space="0" w:color="auto"/>
          </w:divBdr>
        </w:div>
        <w:div w:id="1311519319">
          <w:marLeft w:val="0"/>
          <w:marRight w:val="0"/>
          <w:marTop w:val="0"/>
          <w:marBottom w:val="0"/>
          <w:divBdr>
            <w:top w:val="none" w:sz="0" w:space="0" w:color="auto"/>
            <w:left w:val="none" w:sz="0" w:space="0" w:color="auto"/>
            <w:bottom w:val="none" w:sz="0" w:space="0" w:color="auto"/>
            <w:right w:val="none" w:sz="0" w:space="0" w:color="auto"/>
          </w:divBdr>
        </w:div>
        <w:div w:id="1421633958">
          <w:marLeft w:val="0"/>
          <w:marRight w:val="0"/>
          <w:marTop w:val="0"/>
          <w:marBottom w:val="0"/>
          <w:divBdr>
            <w:top w:val="none" w:sz="0" w:space="0" w:color="auto"/>
            <w:left w:val="none" w:sz="0" w:space="0" w:color="auto"/>
            <w:bottom w:val="none" w:sz="0" w:space="0" w:color="auto"/>
            <w:right w:val="none" w:sz="0" w:space="0" w:color="auto"/>
          </w:divBdr>
        </w:div>
        <w:div w:id="1456145368">
          <w:marLeft w:val="0"/>
          <w:marRight w:val="0"/>
          <w:marTop w:val="0"/>
          <w:marBottom w:val="0"/>
          <w:divBdr>
            <w:top w:val="none" w:sz="0" w:space="0" w:color="auto"/>
            <w:left w:val="none" w:sz="0" w:space="0" w:color="auto"/>
            <w:bottom w:val="none" w:sz="0" w:space="0" w:color="auto"/>
            <w:right w:val="none" w:sz="0" w:space="0" w:color="auto"/>
          </w:divBdr>
        </w:div>
        <w:div w:id="1629774060">
          <w:marLeft w:val="0"/>
          <w:marRight w:val="0"/>
          <w:marTop w:val="0"/>
          <w:marBottom w:val="0"/>
          <w:divBdr>
            <w:top w:val="none" w:sz="0" w:space="0" w:color="auto"/>
            <w:left w:val="none" w:sz="0" w:space="0" w:color="auto"/>
            <w:bottom w:val="none" w:sz="0" w:space="0" w:color="auto"/>
            <w:right w:val="none" w:sz="0" w:space="0" w:color="auto"/>
          </w:divBdr>
        </w:div>
        <w:div w:id="1718897118">
          <w:marLeft w:val="0"/>
          <w:marRight w:val="0"/>
          <w:marTop w:val="0"/>
          <w:marBottom w:val="0"/>
          <w:divBdr>
            <w:top w:val="none" w:sz="0" w:space="0" w:color="auto"/>
            <w:left w:val="none" w:sz="0" w:space="0" w:color="auto"/>
            <w:bottom w:val="none" w:sz="0" w:space="0" w:color="auto"/>
            <w:right w:val="none" w:sz="0" w:space="0" w:color="auto"/>
          </w:divBdr>
        </w:div>
        <w:div w:id="1818523208">
          <w:marLeft w:val="0"/>
          <w:marRight w:val="0"/>
          <w:marTop w:val="0"/>
          <w:marBottom w:val="0"/>
          <w:divBdr>
            <w:top w:val="none" w:sz="0" w:space="0" w:color="auto"/>
            <w:left w:val="none" w:sz="0" w:space="0" w:color="auto"/>
            <w:bottom w:val="none" w:sz="0" w:space="0" w:color="auto"/>
            <w:right w:val="none" w:sz="0" w:space="0" w:color="auto"/>
          </w:divBdr>
        </w:div>
        <w:div w:id="1941177829">
          <w:marLeft w:val="0"/>
          <w:marRight w:val="0"/>
          <w:marTop w:val="0"/>
          <w:marBottom w:val="0"/>
          <w:divBdr>
            <w:top w:val="none" w:sz="0" w:space="0" w:color="auto"/>
            <w:left w:val="none" w:sz="0" w:space="0" w:color="auto"/>
            <w:bottom w:val="none" w:sz="0" w:space="0" w:color="auto"/>
            <w:right w:val="none" w:sz="0" w:space="0" w:color="auto"/>
          </w:divBdr>
        </w:div>
      </w:divsChild>
    </w:div>
    <w:div w:id="7853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nationalarchives.gov.uk/doc/open-government-licence/version/3/"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and-innovation-network.s3.eu-west-2.amazonaws.com/BEIS+ICF/KEEP/KEEP+Annual+Review+2025.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ience-and-innovation-network.s3.eu-west-2.amazonaws.com/BEIS+ICF/KEEP/KEEP+Extension+Business+Case+22-25.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ODA-Transparency@beis.gov.uk"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si@nationalarchives.gsi.gov.uk"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BC38FBA6AE64EBB94A713A201E924" ma:contentTypeVersion="20" ma:contentTypeDescription="Create a new document." ma:contentTypeScope="" ma:versionID="2817b948c73515af29ee4a10379e8f93">
  <xsd:schema xmlns:xsd="http://www.w3.org/2001/XMLSchema" xmlns:xs="http://www.w3.org/2001/XMLSchema" xmlns:p="http://schemas.microsoft.com/office/2006/metadata/properties" xmlns:ns1="http://schemas.microsoft.com/sharepoint/v3" xmlns:ns2="92ad9e33-5271-4ce6-bdd9-333434fbc601" xmlns:ns3="0063f72e-ace3-48fb-9c1f-5b513408b31f" xmlns:ns4="b413c3fd-5a3b-4239-b985-69032e371c04" xmlns:ns5="a8f60570-4bd3-4f2b-950b-a996de8ab151" xmlns:ns6="aaacb922-5235-4a66-b188-303b9b46fbd7" xmlns:ns7="c428dd7c-603b-4269-bcac-7b8676926974" targetNamespace="http://schemas.microsoft.com/office/2006/metadata/properties" ma:root="true" ma:fieldsID="809daeac288255535ae8f0686bc760d9" ns1:_="" ns2:_="" ns3:_="" ns4:_="" ns5:_="" ns6:_="" ns7:_="">
    <xsd:import namespace="http://schemas.microsoft.com/sharepoint/v3"/>
    <xsd:import namespace="92ad9e33-5271-4ce6-bdd9-333434fbc601"/>
    <xsd:import namespace="0063f72e-ace3-48fb-9c1f-5b513408b31f"/>
    <xsd:import namespace="b413c3fd-5a3b-4239-b985-69032e371c04"/>
    <xsd:import namespace="a8f60570-4bd3-4f2b-950b-a996de8ab151"/>
    <xsd:import namespace="aaacb922-5235-4a66-b188-303b9b46fbd7"/>
    <xsd:import namespace="c428dd7c-603b-4269-bcac-7b8676926974"/>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AutoKeyPoints" minOccurs="0"/>
                <xsd:element ref="ns7:MediaServiceKeyPoints" minOccurs="0"/>
                <xsd:element ref="ns7:MediaServiceAutoTags" minOccurs="0"/>
                <xsd:element ref="ns7:MediaServiceOCR" minOccurs="0"/>
                <xsd:element ref="ns7:MediaServiceGenerationTime" minOccurs="0"/>
                <xsd:element ref="ns7:MediaServiceEventHashCode" minOccurs="0"/>
                <xsd:element ref="ns7:MediaServiceDateTaken" minOccurs="0"/>
                <xsd:element ref="ns7:MediaServiceLocation" minOccurs="0"/>
                <xsd:element ref="ns2:SharedWithUsers" minOccurs="0"/>
                <xsd:element ref="ns2:SharedWithDetails" minOccurs="0"/>
                <xsd:element ref="ns7:MediaLengthInSeconds" minOccurs="0"/>
                <xsd:element ref="ns7:MediaServiceObjectDetectorVersions" minOccurs="0"/>
                <xsd:element ref="ns7:overview" minOccurs="0"/>
                <xsd:element ref="ns7:lcf76f155ced4ddcb4097134ff3c332f" minOccurs="0"/>
                <xsd:element ref="ns7: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d9e33-5271-4ce6-bdd9-333434fbc6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International Climate Finance|25a07eec-082c-4868-be05-2bef48a6767e"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136d9e3-02d7-4447-9a9a-9d02553843e1}" ma:internalName="TaxCatchAll" ma:showField="CatchAllData" ma:web="92ad9e33-5271-4ce6-bdd9-333434fbc601">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136d9e3-02d7-4447-9a9a-9d02553843e1}" ma:internalName="TaxCatchAllLabel" ma:readOnly="true" ma:showField="CatchAllDataLabel" ma:web="92ad9e33-5271-4ce6-bdd9-333434fbc601">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BEIS"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28dd7c-603b-4269-bcac-7b867692697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LengthInSeconds" ma:index="34" nillable="true" ma:displayName="Length (seconds)"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overview" ma:index="36" nillable="true" ma:displayName="overview" ma:format="Dropdown" ma:internalName="overview">
      <xsd:simpleType>
        <xsd:restriction base="dms:Note">
          <xsd:maxLength value="255"/>
        </xsd:restrictio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gacyData xmlns="aaacb922-5235-4a66-b188-303b9b46fbd7">{
  "Name": "BEIS Annual Review Template April 2020.docx",
  "Title": "Annual Review Template_April 2020",
  "External": "",
  "Document Notes": "",
  "Security Classification": "OFFICIAL",
  "Handling Instructions": "",
  "Descriptor": "",
  "Government Body": "BEIS",
  "Business Unit": "BEIS:Energy, Transformation and Clean Growth:International (Climate and Energy):International Climate Finance",
  "Retention Label": "Corp PPP Review",
  "Date Opened": "2020-04-17T10:35:13.0000000Z",
  "Date Closed": "",
  "National Caveat": "",
  "Previous Location": "",
  "Previous Id": "",
  "Legacy Document Type": "",
  "Legacy Fileplan Target": "",
  "Legacy Numeric Class": "",
  "Legacy Folder Type": "",
  "Legacy Record Folder Identifier": "",
  "Legacy Copyright": "",
  "Legacy Last Modified Date": "",
  "Legacy Modifier": "",
  "Legacy Folder": "",
  "Legacy Content Type": "",
  "Legacy Expiry Review Date": "",
  "Legacy Last Action Date": "",
  "Legacy Protective Marking": "",
  "Legacy Tags": "",
  "Legacy References From Other Items": "",
  "Legacy Status on Transfer": "",
  "Legacy Date Closed": "",
  "Legacy Record Category Identifier": "",
  "Legacy Disposition as of Date": "",
  "Legacy Home Location": "",
  "Legacy Current Location": "",
  "Legacy Date File Received": "",
  "Legacy Date File Requested": "",
  "Legacy Date File Returned": "",
  "Legacy Minister": "",
  "Legacy MP": "",
  "Legacy Folder Notes": "",
  "Legacy Physical Item Location": "",
  "Legacy Request Type": "",
  "Legacy Descriptor": "",
  "Legacy Folder Document ID": "",
  "Legacy Document ID": "",
  "Legacy References To Other Items": "",
  "Legacy Custodian": "",
  "Legacy Additional Authors": "",
  "Legacy Document Link": "",
  "Legacy Folder Link": "",
  "Legacy Physical Format": false,
  "Content Type": "Document",
  "Previous Retention Policy": "",
  "Legacy Case Reference Number": "",
  "Created": "2020-04-17T10:35:16.0000000Z",
  "Document Modified By": "i:0#.f|membership|william.smithers@beis.gov.uk",
  "Document Created By": "i:0#.f|membership|william.smithers@beis.gov.uk",
  "Document ID Value": "2QFN7KK647Q6-169810503-3609",
  "Modified": "2020-06-12T15:11:14.0000000Z",
  "Original Location": "/sites/beis/201/Portfolio/Project Monitoring and Delivery/Annual Reviews/BEIS Annual Review Template April 2020.docx"
}</LegacyData>
    <_dlc_DocId xmlns="92ad9e33-5271-4ce6-bdd9-333434fbc601">FQW7PQWC2EQU-2126234253-39627</_dlc_DocId>
    <TaxCatchAll xmlns="92ad9e33-5271-4ce6-bdd9-333434fbc601">
      <Value>1</Value>
    </TaxCatchAll>
    <_dlc_DocIdUrl xmlns="92ad9e33-5271-4ce6-bdd9-333434fbc601">
      <Url>https://beisgov.sharepoint.com/sites/ICF/_layouts/15/DocIdRedir.aspx?ID=FQW7PQWC2EQU-2126234253-39627</Url>
      <Description>FQW7PQWC2EQU-2126234253-39627</Description>
    </_dlc_DocIdUrl>
    <SharedWithUsers xmlns="92ad9e33-5271-4ce6-bdd9-333434fbc601">
      <UserInfo>
        <DisplayName>zz_Bray, Callum (BEIS)</DisplayName>
        <AccountId>1135</AccountId>
        <AccountType/>
      </UserInfo>
      <UserInfo>
        <DisplayName>zz_Lugt, Ellie (International - Climate and Energy)</DisplayName>
        <AccountId>1134</AccountId>
        <AccountType/>
      </UserInfo>
      <UserInfo>
        <DisplayName>White, James (DSIT)</DisplayName>
        <AccountId>1136</AccountId>
        <AccountType/>
      </UserInfo>
      <UserInfo>
        <DisplayName>zz_Walter, Poppy (NZBI - Domestic)</DisplayName>
        <AccountId>1489</AccountId>
        <AccountType/>
      </UserInfo>
      <UserInfo>
        <DisplayName>zz_Robinson, Giulia (International - Climate and Energy)</DisplayName>
        <AccountId>1436</AccountId>
        <AccountType/>
      </UserInfo>
      <UserInfo>
        <DisplayName>Hughes, Catriona (Business Sectors - Infrastructure &amp; Materials)</DisplayName>
        <AccountId>1191</AccountId>
        <AccountType/>
      </UserInfo>
      <UserInfo>
        <DisplayName>zz_White, Alastair (NZSI - International Net Zero)</DisplayName>
        <AccountId>1268</AccountId>
        <AccountType/>
      </UserInfo>
      <UserInfo>
        <DisplayName>zz_Andrews, Sophie (International - Climate and Energy)</DisplayName>
        <AccountId>1433</AccountId>
        <AccountType/>
      </UserInfo>
      <UserInfo>
        <DisplayName>Patrick, Niall (Energy Security)</DisplayName>
        <AccountId>534</AccountId>
        <AccountType/>
      </UserInfo>
      <UserInfo>
        <DisplayName>zz_Stathakopoulou, Christina (NZSI - International Net Zero)</DisplayName>
        <AccountId>1518</AccountId>
        <AccountType/>
      </UserInfo>
      <UserInfo>
        <DisplayName>zz_Sardeson, Lottie (Intl Climate Finance - Investments)</DisplayName>
        <AccountId>282</AccountId>
        <AccountType/>
      </UserInfo>
      <UserInfo>
        <DisplayName>zz_Donegan, Brendan (Energy Security)</DisplayName>
        <AccountId>539</AccountId>
        <AccountType/>
      </UserInfo>
      <UserInfo>
        <DisplayName>zz_Gibbs, Douglas (Intl Climate Finance - Investments)</DisplayName>
        <AccountId>13</AccountId>
        <AccountType/>
      </UserInfo>
      <UserInfo>
        <DisplayName>zz_Mills, Sarah (Intl Climate Finance - Investments)</DisplayName>
        <AccountId>66</AccountId>
        <AccountType/>
      </UserInfo>
      <UserInfo>
        <DisplayName>Farmer, Will (Energy Security)</DisplayName>
        <AccountId>142</AccountId>
        <AccountType/>
      </UserInfo>
      <UserInfo>
        <DisplayName>Ahmed, Tajbee (Energy Security)</DisplayName>
        <AccountId>219</AccountId>
        <AccountType/>
      </UserInfo>
      <UserInfo>
        <DisplayName>zz_Evans, Sian (Intl Climate Finance - Partnerships)</DisplayName>
        <AccountId>104</AccountId>
        <AccountType/>
      </UserInfo>
      <UserInfo>
        <DisplayName>Davis, Owen (Energy Security)</DisplayName>
        <AccountId>245</AccountId>
        <AccountType/>
      </UserInfo>
      <UserInfo>
        <DisplayName>Paton, Ellen (Energy Security)</DisplayName>
        <AccountId>37</AccountId>
        <AccountType/>
      </UserInfo>
      <UserInfo>
        <DisplayName>zz_Kasliwal, Pritika (Intl Climate Finance - Partnerships)</DisplayName>
        <AccountId>81</AccountId>
        <AccountType/>
      </UserInfo>
      <UserInfo>
        <DisplayName>Hirschhausen, Lara (Energy Security)</DisplayName>
        <AccountId>218</AccountId>
        <AccountType/>
      </UserInfo>
      <UserInfo>
        <DisplayName>zz_Le Quesne, Felicity (NZSI - International Forests Hub)</DisplayName>
        <AccountId>72</AccountId>
        <AccountType/>
      </UserInfo>
      <UserInfo>
        <DisplayName>zz_Ashworth, Francesca (Science, Research &amp; Innovation)</DisplayName>
        <AccountId>2123</AccountId>
        <AccountType/>
      </UserInfo>
      <UserInfo>
        <DisplayName>zz_Tomlinson, Luke (Intl Climate Finance - Investments)</DisplayName>
        <AccountId>123</AccountId>
        <AccountType/>
      </UserInfo>
      <UserInfo>
        <DisplayName>zz_Schuler, Nina (International - Climate and Energy)</DisplayName>
        <AccountId>2097</AccountId>
        <AccountType/>
      </UserInfo>
      <UserInfo>
        <DisplayName>Olubodun, Lekan (NZSI - International Net Zero)</DisplayName>
        <AccountId>162</AccountId>
        <AccountType/>
      </UserInfo>
      <UserInfo>
        <DisplayName>Augustin, Sidney (DSIT)</DisplayName>
        <AccountId>267</AccountId>
        <AccountType/>
      </UserInfo>
      <UserInfo>
        <DisplayName>zz_Liehr, Estefania (Intl Climate Finance - Investments)</DisplayName>
        <AccountId>87</AccountId>
        <AccountType/>
      </UserInfo>
      <UserInfo>
        <DisplayName>veronica.robledo</DisplayName>
        <AccountId>1977</AccountId>
        <AccountType/>
      </UserInfo>
      <UserInfo>
        <DisplayName>lina.penuela@fcdo.gov.uk</DisplayName>
        <AccountId>1971</AccountId>
        <AccountType/>
      </UserInfo>
      <UserInfo>
        <DisplayName>natalia.rodriguez</DisplayName>
        <AccountId>1978</AccountId>
        <AccountType/>
      </UserInfo>
      <UserInfo>
        <DisplayName>Veronica Robledo (Sensitive)</DisplayName>
        <AccountId>607</AccountId>
        <AccountType/>
      </UserInfo>
      <UserInfo>
        <DisplayName>Lina Penuela (Sensitive)</DisplayName>
        <AccountId>608</AccountId>
        <AccountType/>
      </UserInfo>
      <UserInfo>
        <DisplayName>Natalia Rodriguez (Sensitive)</DisplayName>
        <AccountId>606</AccountId>
        <AccountType/>
      </UserInfo>
      <UserInfo>
        <DisplayName>Caravani, Alice (Energy Security)</DisplayName>
        <AccountId>187</AccountId>
        <AccountType/>
      </UserInfo>
      <UserInfo>
        <DisplayName>zz_Unadkat, Kavi (International - Climate and Energy)</DisplayName>
        <AccountId>2318</AccountId>
        <AccountType/>
      </UserInfo>
      <UserInfo>
        <DisplayName>zz_Rose, Ginny (International - Climate and Energy)</DisplayName>
        <AccountId>5308</AccountId>
        <AccountType/>
      </UserInfo>
      <UserInfo>
        <DisplayName>Baillie, Jack (NZSI - International Net Zero)</DisplayName>
        <AccountId>5028</AccountId>
        <AccountType/>
      </UserInfo>
      <UserInfo>
        <DisplayName>Al-Sibassi, Eman (Energy Security)</DisplayName>
        <AccountId>723</AccountId>
        <AccountType/>
      </UserInfo>
      <UserInfo>
        <DisplayName>zz_Enevoldsen, Chloe (NZSI - International Net Zero)</DisplayName>
        <AccountId>5447</AccountId>
        <AccountType/>
      </UserInfo>
      <UserInfo>
        <DisplayName>zz_Carro, Inigo (BEIS)</DisplayName>
        <AccountId>5241</AccountId>
        <AccountType/>
      </UserInfo>
      <UserInfo>
        <DisplayName>zz_Kennedy, Ruth (Intl Climate Finance - Investments)</DisplayName>
        <AccountId>54</AccountId>
        <AccountType/>
      </UserInfo>
      <UserInfo>
        <DisplayName>zz_Pettem, Sarah (Intl Climate Finance - Portfolio)</DisplayName>
        <AccountId>190</AccountId>
        <AccountType/>
      </UserInfo>
      <UserInfo>
        <DisplayName>zz_Hodgetts, George (NZSI - International Net Zero)</DisplayName>
        <AccountId>101</AccountId>
        <AccountType/>
      </UserInfo>
      <UserInfo>
        <DisplayName>zz_Keene, Alexander (Topps - National Security &amp; International)</DisplayName>
        <AccountId>5053</AccountId>
        <AccountType/>
      </UserInfo>
      <UserInfo>
        <DisplayName>Hillson, Isabelle (Energy Security)</DisplayName>
        <AccountId>2927</AccountId>
        <AccountType/>
      </UserInfo>
      <UserInfo>
        <DisplayName>Smithers, William (Energy Security)</DisplayName>
        <AccountId>15</AccountId>
        <AccountType/>
      </UserInfo>
      <UserInfo>
        <DisplayName>Bunte, Svenja (Energy Security)</DisplayName>
        <AccountId>5357</AccountId>
        <AccountType/>
      </UserInfo>
      <UserInfo>
        <DisplayName>Jones3, Philip (Energy Security)</DisplayName>
        <AccountId>8101</AccountId>
        <AccountType/>
      </UserInfo>
      <UserInfo>
        <DisplayName>Sarah Pettem</DisplayName>
        <AccountId>7821</AccountId>
        <AccountType/>
      </UserInfo>
      <UserInfo>
        <DisplayName>Boustead, Rebecca (Energy Security)</DisplayName>
        <AccountId>3176</AccountId>
        <AccountType/>
      </UserInfo>
      <UserInfo>
        <DisplayName>Evans, Rachael (Energy Security)</DisplayName>
        <AccountId>8412</AccountId>
        <AccountType/>
      </UserInfo>
      <UserInfo>
        <DisplayName>LeNagard, Clementine (Energy Security)</DisplayName>
        <AccountId>8741</AccountId>
        <AccountType/>
      </UserInfo>
      <UserInfo>
        <DisplayName>zz_Birkett, Joe (Energy Security)</DisplayName>
        <AccountId>8537</AccountId>
        <AccountType/>
      </UserInfo>
      <UserInfo>
        <DisplayName>Poletti, Monica (Energy Security)</DisplayName>
        <AccountId>8373</AccountId>
        <AccountType/>
      </UserInfo>
      <UserInfo>
        <DisplayName>Flanagan, Thomas (Energy Supply - Energy Affordability)</DisplayName>
        <AccountId>8834</AccountId>
        <AccountType/>
      </UserInfo>
      <UserInfo>
        <DisplayName>Evans, Jacob (Energy Security)</DisplayName>
        <AccountId>8531</AccountId>
        <AccountType/>
      </UserInfo>
      <UserInfo>
        <DisplayName>Wong2, Matthew (Energy Security)</DisplayName>
        <AccountId>8545</AccountId>
        <AccountType/>
      </UserInfo>
      <UserInfo>
        <DisplayName>zz_Haddad, Marie (Energy Security)</DisplayName>
        <AccountId>8530</AccountId>
        <AccountType/>
      </UserInfo>
      <UserInfo>
        <DisplayName>zz_Carroll, Sabrina (Energy Security)</DisplayName>
        <AccountId>8195</AccountId>
        <AccountType/>
      </UserInfo>
      <UserInfo>
        <DisplayName>Norman-Rhodes, Alex (Energy Security)</DisplayName>
        <AccountId>8102</AccountId>
        <AccountType/>
      </UserInfo>
      <UserInfo>
        <DisplayName>Connolly, Michael (Energy Security)</DisplayName>
        <AccountId>8895</AccountId>
        <AccountType/>
      </UserInfo>
      <UserInfo>
        <DisplayName>zz_Salt, Fred (NZSI - International Net Zero )</DisplayName>
        <AccountId>8544</AccountId>
        <AccountType/>
      </UserInfo>
      <UserInfo>
        <DisplayName>Parris, Francesca (Energy Security)</DisplayName>
        <AccountId>3785</AccountId>
        <AccountType/>
      </UserInfo>
      <UserInfo>
        <DisplayName>Sanyal, Sean (Energy Security)</DisplayName>
        <AccountId>8539</AccountId>
        <AccountType/>
      </UserInfo>
      <UserInfo>
        <DisplayName>Bertrand, Jeromine (Energy Security)</DisplayName>
        <AccountId>80</AccountId>
        <AccountType/>
      </UserInfo>
      <UserInfo>
        <DisplayName>Apine, Alina (Energy Security)</DisplayName>
        <AccountId>4968</AccountId>
        <AccountType/>
      </UserInfo>
      <UserInfo>
        <DisplayName>Hampton-Ball, Simon (Energy Security)</DisplayName>
        <AccountId>53</AccountId>
        <AccountType/>
      </UserInfo>
      <UserInfo>
        <DisplayName>zz_Wastie, Tayah (Energy Security)</DisplayName>
        <AccountId>8372</AccountId>
        <AccountType/>
      </UserInfo>
      <UserInfo>
        <DisplayName>zz_Rodriguez, Poppy (Energy Security)</DisplayName>
        <AccountId>9126</AccountId>
        <AccountType/>
      </UserInfo>
      <UserInfo>
        <DisplayName>Livesey, Renee (Energy Security)</DisplayName>
        <AccountId>306</AccountId>
        <AccountType/>
      </UserInfo>
      <UserInfo>
        <DisplayName>Shipley, Chris (Energy Security)</DisplayName>
        <AccountId>68</AccountId>
        <AccountType/>
      </UserInfo>
      <UserInfo>
        <DisplayName>Bennett, Victoria (Energy Security)</DisplayName>
        <AccountId>9902</AccountId>
        <AccountType/>
      </UserInfo>
      <UserInfo>
        <DisplayName>Stringer, Fiona (Energy Security)</DisplayName>
        <AccountId>99</AccountId>
        <AccountType/>
      </UserInfo>
      <UserInfo>
        <DisplayName>Situ, Victoria (Energy Security)</DisplayName>
        <AccountId>183</AccountId>
        <AccountType/>
      </UserInfo>
      <UserInfo>
        <DisplayName>Mohammadpour, Parmida (Energy Security)</DisplayName>
        <AccountId>9464</AccountId>
        <AccountType/>
      </UserInfo>
      <UserInfo>
        <DisplayName>Walker, Joe (Energy Security)</DisplayName>
        <AccountId>10364</AccountId>
        <AccountType/>
      </UserInfo>
      <UserInfo>
        <DisplayName>Raichoora, Ravi (Energy Security)</DisplayName>
        <AccountId>10201</AccountId>
        <AccountType/>
      </UserInfo>
      <UserInfo>
        <DisplayName>Firth, Rosalind (Energy Security)</DisplayName>
        <AccountId>11555</AccountId>
        <AccountType/>
      </UserInfo>
      <UserInfo>
        <DisplayName>Catton, Ryan (Energy Security)</DisplayName>
        <AccountId>10905</AccountId>
        <AccountType/>
      </UserInfo>
      <UserInfo>
        <DisplayName>Biddle, Harry (Topps - Analysis Directorate)</DisplayName>
        <AccountId>10842</AccountId>
        <AccountType/>
      </UserInfo>
    </SharedWithUsers>
    <Government_x0020_Body xmlns="b413c3fd-5a3b-4239-b985-69032e371c04">BEIS</Government_x0020_Body>
    <Date_x0020_Opened xmlns="b413c3fd-5a3b-4239-b985-69032e371c04">2025-04-04T15:39:13+00:00</Date_x0020_Opened>
    <Descriptor xmlns="0063f72e-ace3-48fb-9c1f-5b513408b31f" xsi:nil="true"/>
    <m975189f4ba442ecbf67d4147307b177 xmlns="92ad9e33-5271-4ce6-bdd9-333434fbc601">
      <Terms xmlns="http://schemas.microsoft.com/office/infopath/2007/PartnerControls">
        <TermInfo xmlns="http://schemas.microsoft.com/office/infopath/2007/PartnerControls">
          <TermName xmlns="http://schemas.microsoft.com/office/infopath/2007/PartnerControls">International Climate Finance</TermName>
          <TermId xmlns="http://schemas.microsoft.com/office/infopath/2007/PartnerControls">25a07eec-082c-4868-be05-2bef48a6767e</TermId>
        </TermInfo>
      </Terms>
    </m975189f4ba442ecbf67d4147307b177>
    <Security_x0020_Classification xmlns="0063f72e-ace3-48fb-9c1f-5b513408b31f">OFFICIAL</Security_x0020_Classification>
    <Retention_x0020_Label xmlns="a8f60570-4bd3-4f2b-950b-a996de8ab151" xsi:nil="true"/>
    <Date_x0020_Closed xmlns="b413c3fd-5a3b-4239-b985-69032e371c04" xsi:nil="true"/>
    <lcf76f155ced4ddcb4097134ff3c332f xmlns="c428dd7c-603b-4269-bcac-7b8676926974">
      <Terms xmlns="http://schemas.microsoft.com/office/infopath/2007/PartnerControls"/>
    </lcf76f155ced4ddcb4097134ff3c332f>
    <_ip_UnifiedCompliancePolicyUIAction xmlns="http://schemas.microsoft.com/sharepoint/v3" xsi:nil="true"/>
    <overview xmlns="c428dd7c-603b-4269-bcac-7b8676926974" xsi:nil="true"/>
    <_ip_UnifiedCompliancePolicyProperties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18371E-57DC-4904-9E12-EF7433CCEEFF}"/>
</file>

<file path=customXml/itemProps2.xml><?xml version="1.0" encoding="utf-8"?>
<ds:datastoreItem xmlns:ds="http://schemas.openxmlformats.org/officeDocument/2006/customXml" ds:itemID="{5E470627-5072-4164-B9A0-A8C60A90D51C}">
  <ds:schemaRefs>
    <ds:schemaRef ds:uri="http://schemas.openxmlformats.org/officeDocument/2006/bibliography"/>
  </ds:schemaRefs>
</ds:datastoreItem>
</file>

<file path=customXml/itemProps3.xml><?xml version="1.0" encoding="utf-8"?>
<ds:datastoreItem xmlns:ds="http://schemas.openxmlformats.org/officeDocument/2006/customXml" ds:itemID="{28542131-BD40-42FA-BF1D-325659C74395}">
  <ds:schemaRefs>
    <ds:schemaRef ds:uri="http://schemas.microsoft.com/sharepoint/v3/contenttype/forms"/>
  </ds:schemaRefs>
</ds:datastoreItem>
</file>

<file path=customXml/itemProps4.xml><?xml version="1.0" encoding="utf-8"?>
<ds:datastoreItem xmlns:ds="http://schemas.openxmlformats.org/officeDocument/2006/customXml" ds:itemID="{02FCA949-4A17-4A58-8CB4-38E906E85F6A}">
  <ds:schemaRefs>
    <ds:schemaRef ds:uri="http://schemas.microsoft.com/office/2006/metadata/properties"/>
    <ds:schemaRef ds:uri="http://schemas.microsoft.com/office/infopath/2007/PartnerControls"/>
    <ds:schemaRef ds:uri="aaacb922-5235-4a66-b188-303b9b46fbd7"/>
    <ds:schemaRef ds:uri="92ad9e33-5271-4ce6-bdd9-333434fbc601"/>
    <ds:schemaRef ds:uri="b413c3fd-5a3b-4239-b985-69032e371c04"/>
    <ds:schemaRef ds:uri="0063f72e-ace3-48fb-9c1f-5b513408b31f"/>
    <ds:schemaRef ds:uri="a8f60570-4bd3-4f2b-950b-a996de8ab151"/>
    <ds:schemaRef ds:uri="36ebd5cd-78f0-47d9-a37e-8098d9379116"/>
  </ds:schemaRefs>
</ds:datastoreItem>
</file>

<file path=customXml/itemProps5.xml><?xml version="1.0" encoding="utf-8"?>
<ds:datastoreItem xmlns:ds="http://schemas.openxmlformats.org/officeDocument/2006/customXml" ds:itemID="{49948BD2-19FB-4A1A-9F04-1E661C4B97AC}">
  <ds:schemaRefs>
    <ds:schemaRef ds:uri="http://schemas.microsoft.com/sharepoint/events"/>
  </ds:schemaRefs>
</ds:datastoreItem>
</file>

<file path=docMetadata/LabelInfo.xml><?xml version="1.0" encoding="utf-8"?>
<clbl:labelList xmlns:clbl="http://schemas.microsoft.com/office/2020/mipLabelMetadata">
  <clbl:label id="{c602cab8-3946-432a-85f1-8b9b29477bb4}" enabled="1" method="Privilege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6195</Words>
  <Characters>35316</Characters>
  <Application>Microsoft Office Word</Application>
  <DocSecurity>4</DocSecurity>
  <Lines>294</Lines>
  <Paragraphs>82</Paragraphs>
  <ScaleCrop>false</ScaleCrop>
  <Company/>
  <LinksUpToDate>false</LinksUpToDate>
  <CharactersWithSpaces>41429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William (Intl Climate Finance: Portfolio)</dc:creator>
  <cp:keywords/>
  <dc:description/>
  <cp:lastModifiedBy>Patel, Nina (Energy Security)</cp:lastModifiedBy>
  <cp:revision>9</cp:revision>
  <dcterms:created xsi:type="dcterms:W3CDTF">2026-07-14T07:29:00Z</dcterms:created>
  <dcterms:modified xsi:type="dcterms:W3CDTF">2026-07-15T11:41:00Z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2020-07-31T08:26:31Z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cddeefbe-1e4c-49e9-8a2d-000074bea76d</vt:lpwstr>
  </property>
  <property fmtid="{D5CDD505-2E9C-101B-9397-08002B2CF9AE}" pid="8" name="MSIP_Label_ba62f585-b40f-4ab9-bafe-39150f03d124_ContentBits">
    <vt:lpwstr>0</vt:lpwstr>
  </property>
  <property fmtid="{D5CDD505-2E9C-101B-9397-08002B2CF9AE}" pid="9" name="Business Document Type">
    <vt:lpwstr>Annual review</vt:lpwstr>
  </property>
  <property fmtid="{D5CDD505-2E9C-101B-9397-08002B2CF9AE}" pid="10" name="Business Unit">
    <vt:lpwstr>1;#International Climate Finance|25a07eec-082c-4868-be05-2bef48a6767e</vt:lpwstr>
  </property>
  <property fmtid="{D5CDD505-2E9C-101B-9397-08002B2CF9AE}" pid="11" name="MSIP_Label_e4c996da-17fa-4fc5-8989-2758fb4cf86b_ActionId">
    <vt:lpwstr>919708a4-416e-499e-8edc-0000a189eb48</vt:lpwstr>
  </property>
  <property fmtid="{D5CDD505-2E9C-101B-9397-08002B2CF9AE}" pid="12" name="MSIP_Label_e4c996da-17fa-4fc5-8989-2758fb4cf86b_SiteId">
    <vt:lpwstr>cdf709af-1a18-4c74-bd93-6d14a64d73b3</vt:lpwstr>
  </property>
  <property fmtid="{D5CDD505-2E9C-101B-9397-08002B2CF9AE}" pid="13" name="MSIP_Label_e4c996da-17fa-4fc5-8989-2758fb4cf86b_ContentBits">
    <vt:lpwstr>1</vt:lpwstr>
  </property>
  <property fmtid="{D5CDD505-2E9C-101B-9397-08002B2CF9AE}" pid="14" name="ContentTypeId">
    <vt:lpwstr>0x010100C86BC38FBA6AE64EBB94A713A201E924</vt:lpwstr>
  </property>
  <property fmtid="{D5CDD505-2E9C-101B-9397-08002B2CF9AE}" pid="15" name="MSIP_Label_e4c996da-17fa-4fc5-8989-2758fb4cf86b_Enabled">
    <vt:lpwstr>true</vt:lpwstr>
  </property>
  <property fmtid="{D5CDD505-2E9C-101B-9397-08002B2CF9AE}" pid="16" name="MSIP_Label_e4c996da-17fa-4fc5-8989-2758fb4cf86b_Name">
    <vt:lpwstr>OFFICIAL</vt:lpwstr>
  </property>
  <property fmtid="{D5CDD505-2E9C-101B-9397-08002B2CF9AE}" pid="17" name="MSIP_Label_e4c996da-17fa-4fc5-8989-2758fb4cf86b_SetDate">
    <vt:lpwstr>2020-03-30T16:49:07Z</vt:lpwstr>
  </property>
  <property fmtid="{D5CDD505-2E9C-101B-9397-08002B2CF9AE}" pid="18" name="MSIP_Label_e4c996da-17fa-4fc5-8989-2758fb4cf86b_Method">
    <vt:lpwstr>Standard</vt:lpwstr>
  </property>
  <property fmtid="{D5CDD505-2E9C-101B-9397-08002B2CF9AE}" pid="19" name="MediaServiceImageTags">
    <vt:lpwstr/>
  </property>
  <property fmtid="{D5CDD505-2E9C-101B-9397-08002B2CF9AE}" pid="20" name="KIM_Activity">
    <vt:lpwstr>2;#International climate|5a595758-250c-1237-4802-ae3329732708</vt:lpwstr>
  </property>
  <property fmtid="{D5CDD505-2E9C-101B-9397-08002B2CF9AE}" pid="21" name="KIM_GovernmentBody">
    <vt:lpwstr>3;#BEIS|b386cac2-c28c-4db4-8fca-43733d0e74ef</vt:lpwstr>
  </property>
  <property fmtid="{D5CDD505-2E9C-101B-9397-08002B2CF9AE}" pid="22" name="KIM_Function">
    <vt:lpwstr>1;#Climate and energy|98b2efea-a649-07e6-a104-07f256801c42</vt:lpwstr>
  </property>
  <property fmtid="{D5CDD505-2E9C-101B-9397-08002B2CF9AE}" pid="23" name="Business_x0020_Unit">
    <vt:lpwstr>1;#International Climate Finance|25a07eec-082c-4868-be05-2bef48a6767e</vt:lpwstr>
  </property>
  <property fmtid="{D5CDD505-2E9C-101B-9397-08002B2CF9AE}" pid="24" name="docLang">
    <vt:lpwstr>en</vt:lpwstr>
  </property>
  <property fmtid="{D5CDD505-2E9C-101B-9397-08002B2CF9AE}" pid="25" name="ClassificationContentMarkingHeaderShapeIds">
    <vt:lpwstr>2a39cdf,b1f2108,6c0b9ccd</vt:lpwstr>
  </property>
  <property fmtid="{D5CDD505-2E9C-101B-9397-08002B2CF9AE}" pid="26" name="ClassificationContentMarkingHeaderFontProps">
    <vt:lpwstr>#000000,10,Aptos</vt:lpwstr>
  </property>
  <property fmtid="{D5CDD505-2E9C-101B-9397-08002B2CF9AE}" pid="27" name="ClassificationContentMarkingHeaderText">
    <vt:lpwstr>OFFICIAL-SENSITIVE</vt:lpwstr>
  </property>
  <property fmtid="{D5CDD505-2E9C-101B-9397-08002B2CF9AE}" pid="28" name="ClassificationContentMarkingFooterShapeIds">
    <vt:lpwstr>33da0f2d,1ddab823,cd2e19a</vt:lpwstr>
  </property>
  <property fmtid="{D5CDD505-2E9C-101B-9397-08002B2CF9AE}" pid="29" name="ClassificationContentMarkingFooterFontProps">
    <vt:lpwstr>#000000,10,Aptos</vt:lpwstr>
  </property>
  <property fmtid="{D5CDD505-2E9C-101B-9397-08002B2CF9AE}" pid="30" name="ClassificationContentMarkingFooterText">
    <vt:lpwstr>OFFICIAL-SENSITIVE</vt:lpwstr>
  </property>
  <property fmtid="{D5CDD505-2E9C-101B-9397-08002B2CF9AE}" pid="31" name="_dlc_DocIdItemGuid">
    <vt:lpwstr>0a31f4be-1463-49ec-892b-e65cf47ea711</vt:lpwstr>
  </property>
</Properties>
</file>